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小标宋简体"/>
          <w:color w:val="auto"/>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绵阳市食品安全“党政同责”暂行办法</w:t>
      </w:r>
      <w:r>
        <w:rPr>
          <w:rFonts w:hint="eastAsia" w:eastAsia="方正小标宋简体"/>
          <w:color w:val="auto"/>
          <w:sz w:val="44"/>
          <w:szCs w:val="44"/>
        </w:rPr>
        <w:t>》</w:t>
      </w:r>
    </w:p>
    <w:p>
      <w:pPr>
        <w:keepNext w:val="0"/>
        <w:keepLines w:val="0"/>
        <w:pageBreakBefore w:val="0"/>
        <w:kinsoku/>
        <w:overflowPunct/>
        <w:topLinePunct w:val="0"/>
        <w:bidi w:val="0"/>
        <w:snapToGrid/>
        <w:spacing w:line="580" w:lineRule="exact"/>
        <w:jc w:val="center"/>
        <w:textAlignment w:val="auto"/>
        <w:outlineLvl w:val="9"/>
        <w:rPr>
          <w:rFonts w:hint="eastAsia" w:eastAsia="方正小标宋简体"/>
          <w:color w:val="auto"/>
          <w:sz w:val="44"/>
          <w:szCs w:val="44"/>
        </w:rPr>
      </w:pPr>
      <w:bookmarkStart w:id="0" w:name="_GoBack"/>
      <w:r>
        <w:rPr>
          <w:rFonts w:hint="eastAsia" w:eastAsia="方正小标宋简体"/>
          <w:color w:val="auto"/>
          <w:sz w:val="44"/>
          <w:szCs w:val="44"/>
          <w:lang w:eastAsia="zh-CN"/>
        </w:rPr>
        <w:t>政策解读</w:t>
      </w:r>
    </w:p>
    <w:bookmarkEnd w:id="0"/>
    <w:p>
      <w:pPr>
        <w:keepNext w:val="0"/>
        <w:keepLines w:val="0"/>
        <w:pageBreakBefore w:val="0"/>
        <w:kinsoku/>
        <w:overflowPunct/>
        <w:topLinePunct w:val="0"/>
        <w:bidi w:val="0"/>
        <w:snapToGrid/>
        <w:spacing w:line="580" w:lineRule="exact"/>
        <w:ind w:firstLine="640" w:firstLineChars="200"/>
        <w:textAlignment w:val="auto"/>
        <w:outlineLvl w:val="9"/>
        <w:rPr>
          <w:rFonts w:hint="eastAsia" w:ascii="仿宋_GB2312" w:hAnsi="仿宋" w:eastAsia="仿宋_GB2312" w:cs="仿宋"/>
          <w:color w:val="000000"/>
          <w:sz w:val="32"/>
          <w:szCs w:val="32"/>
          <w:lang w:eastAsia="zh-CN"/>
        </w:rPr>
      </w:pPr>
      <w:r>
        <w:rPr>
          <w:rFonts w:hint="eastAsia" w:ascii="仿宋" w:hAnsi="仿宋" w:eastAsia="仿宋" w:cs="仿宋"/>
          <w:color w:val="000000"/>
          <w:sz w:val="32"/>
          <w:szCs w:val="32"/>
          <w:lang w:eastAsia="zh-CN"/>
        </w:rPr>
        <w:t>现就</w:t>
      </w:r>
      <w:r>
        <w:rPr>
          <w:rFonts w:hint="eastAsia" w:ascii="仿宋_GB2312" w:hAnsi="仿宋" w:eastAsia="仿宋_GB2312" w:cs="仿宋"/>
          <w:color w:val="000000"/>
          <w:sz w:val="32"/>
          <w:szCs w:val="32"/>
        </w:rPr>
        <w:t>《绵阳市食品安全“党政同责”</w:t>
      </w:r>
      <w:r>
        <w:rPr>
          <w:rFonts w:hint="eastAsia" w:ascii="仿宋_GB2312" w:hAnsi="仿宋" w:eastAsia="仿宋_GB2312" w:cs="仿宋"/>
          <w:color w:val="000000"/>
          <w:sz w:val="32"/>
          <w:szCs w:val="32"/>
          <w:lang w:eastAsia="zh-CN"/>
        </w:rPr>
        <w:t>暂行</w:t>
      </w:r>
      <w:r>
        <w:rPr>
          <w:rFonts w:hint="eastAsia" w:ascii="仿宋_GB2312" w:hAnsi="仿宋" w:eastAsia="仿宋_GB2312" w:cs="仿宋"/>
          <w:color w:val="000000"/>
          <w:sz w:val="32"/>
          <w:szCs w:val="32"/>
        </w:rPr>
        <w:t>办法》（以下简称“办法”）有关情况说明如下</w:t>
      </w:r>
      <w:r>
        <w:rPr>
          <w:rFonts w:hint="eastAsia" w:ascii="仿宋_GB2312" w:hAnsi="仿宋" w:eastAsia="仿宋_GB2312" w:cs="仿宋"/>
          <w:color w:val="000000"/>
          <w:sz w:val="32"/>
          <w:szCs w:val="32"/>
          <w:lang w:eastAsia="zh-CN"/>
        </w:rPr>
        <w:t>。</w:t>
      </w:r>
    </w:p>
    <w:p>
      <w:pPr>
        <w:pStyle w:val="2"/>
        <w:keepNext w:val="0"/>
        <w:keepLines w:val="0"/>
        <w:pageBreakBefore w:val="0"/>
        <w:widowControl/>
        <w:kinsoku/>
        <w:wordWrap w:val="0"/>
        <w:overflowPunct/>
        <w:topLinePunct w:val="0"/>
        <w:bidi w:val="0"/>
        <w:snapToGrid/>
        <w:spacing w:beforeAutospacing="0" w:afterAutospacing="0" w:line="580" w:lineRule="exact"/>
        <w:ind w:firstLine="800" w:firstLineChars="250"/>
        <w:textAlignment w:val="auto"/>
        <w:outlineLvl w:val="9"/>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lang w:eastAsia="zh-CN"/>
        </w:rPr>
        <w:t>一</w:t>
      </w:r>
      <w:r>
        <w:rPr>
          <w:rFonts w:hint="eastAsia" w:ascii="黑体" w:hAnsi="黑体" w:eastAsia="黑体" w:cs="黑体"/>
          <w:color w:val="000000"/>
          <w:kern w:val="2"/>
          <w:sz w:val="32"/>
          <w:szCs w:val="32"/>
        </w:rPr>
        <w:t>、起草依据</w:t>
      </w:r>
    </w:p>
    <w:p>
      <w:pPr>
        <w:pStyle w:val="2"/>
        <w:keepNext w:val="0"/>
        <w:keepLines w:val="0"/>
        <w:pageBreakBefore w:val="0"/>
        <w:widowControl/>
        <w:kinsoku/>
        <w:wordWrap w:val="0"/>
        <w:overflowPunct/>
        <w:topLinePunct w:val="0"/>
        <w:bidi w:val="0"/>
        <w:snapToGrid/>
        <w:spacing w:beforeAutospacing="0" w:afterAutospacing="0" w:line="580" w:lineRule="exact"/>
        <w:ind w:firstLine="640" w:firstLineChars="200"/>
        <w:textAlignment w:val="auto"/>
        <w:outlineLvl w:val="9"/>
        <w:rPr>
          <w:rFonts w:hint="eastAsia" w:ascii="仿宋_GB2312" w:hAnsi="仿宋" w:eastAsia="仿宋_GB2312" w:cs="仿宋"/>
          <w:color w:val="auto"/>
          <w:kern w:val="2"/>
          <w:sz w:val="32"/>
          <w:szCs w:val="32"/>
        </w:rPr>
      </w:pPr>
      <w:r>
        <w:rPr>
          <w:rFonts w:hint="eastAsia" w:ascii="仿宋_GB2312" w:hAnsi="仿宋" w:eastAsia="仿宋_GB2312" w:cs="仿宋"/>
          <w:color w:val="auto"/>
          <w:kern w:val="2"/>
          <w:sz w:val="32"/>
          <w:szCs w:val="32"/>
        </w:rPr>
        <w:t>（一）《中华人民共和国食品安全法》；</w:t>
      </w:r>
    </w:p>
    <w:p>
      <w:pPr>
        <w:pStyle w:val="2"/>
        <w:keepNext w:val="0"/>
        <w:keepLines w:val="0"/>
        <w:pageBreakBefore w:val="0"/>
        <w:widowControl/>
        <w:kinsoku/>
        <w:wordWrap w:val="0"/>
        <w:overflowPunct/>
        <w:topLinePunct w:val="0"/>
        <w:bidi w:val="0"/>
        <w:snapToGrid/>
        <w:spacing w:beforeAutospacing="0" w:afterAutospacing="0" w:line="580" w:lineRule="exact"/>
        <w:ind w:firstLine="640" w:firstLineChars="200"/>
        <w:textAlignment w:val="auto"/>
        <w:outlineLvl w:val="9"/>
        <w:rPr>
          <w:rFonts w:hint="eastAsia" w:ascii="仿宋_GB2312" w:hAnsi="仿宋" w:eastAsia="仿宋_GB2312" w:cs="仿宋"/>
          <w:color w:val="auto"/>
          <w:kern w:val="2"/>
          <w:sz w:val="32"/>
          <w:szCs w:val="32"/>
          <w:lang w:eastAsia="zh-CN"/>
        </w:rPr>
      </w:pPr>
      <w:r>
        <w:rPr>
          <w:rFonts w:hint="eastAsia" w:ascii="仿宋_GB2312" w:hAnsi="仿宋" w:eastAsia="仿宋_GB2312" w:cs="仿宋"/>
          <w:color w:val="auto"/>
          <w:kern w:val="2"/>
          <w:sz w:val="32"/>
          <w:szCs w:val="32"/>
          <w:lang w:eastAsia="zh-CN"/>
        </w:rPr>
        <w:t>（二</w:t>
      </w:r>
      <w:r>
        <w:rPr>
          <w:rFonts w:hint="eastAsia" w:ascii="仿宋_GB2312" w:hAnsi="仿宋" w:eastAsia="仿宋_GB2312" w:cs="TT2Fo00"/>
          <w:color w:val="auto"/>
          <w:kern w:val="0"/>
          <w:sz w:val="32"/>
          <w:szCs w:val="32"/>
          <w:lang w:val="en-US" w:eastAsia="zh-CN" w:bidi="ar-SA"/>
        </w:rPr>
        <w:t>）《“十三五”国家食品安全规划》；</w:t>
      </w:r>
    </w:p>
    <w:p>
      <w:pPr>
        <w:keepNext w:val="0"/>
        <w:keepLines w:val="0"/>
        <w:pageBreakBefore w:val="0"/>
        <w:kinsoku/>
        <w:overflowPunct/>
        <w:topLinePunct w:val="0"/>
        <w:autoSpaceDE w:val="0"/>
        <w:autoSpaceDN w:val="0"/>
        <w:bidi w:val="0"/>
        <w:adjustRightInd w:val="0"/>
        <w:snapToGrid/>
        <w:spacing w:line="580" w:lineRule="exact"/>
        <w:ind w:firstLine="640" w:firstLineChars="200"/>
        <w:jc w:val="left"/>
        <w:textAlignment w:val="auto"/>
        <w:outlineLvl w:val="9"/>
        <w:rPr>
          <w:rFonts w:hint="eastAsia" w:ascii="仿宋_GB2312" w:hAnsi="仿宋" w:eastAsia="仿宋_GB2312" w:cs="TT2Fo00"/>
          <w:color w:val="auto"/>
          <w:kern w:val="0"/>
          <w:sz w:val="32"/>
          <w:szCs w:val="32"/>
        </w:rPr>
      </w:pPr>
      <w:r>
        <w:rPr>
          <w:rFonts w:hint="eastAsia" w:ascii="仿宋_GB2312" w:hAnsi="仿宋" w:eastAsia="仿宋_GB2312" w:cs="TT2Fo00"/>
          <w:color w:val="auto"/>
          <w:kern w:val="0"/>
          <w:sz w:val="32"/>
          <w:szCs w:val="32"/>
        </w:rPr>
        <w:t>（</w:t>
      </w:r>
      <w:r>
        <w:rPr>
          <w:rFonts w:hint="eastAsia" w:ascii="仿宋_GB2312" w:hAnsi="仿宋" w:eastAsia="仿宋_GB2312" w:cs="TT2Fo00"/>
          <w:color w:val="auto"/>
          <w:kern w:val="0"/>
          <w:sz w:val="32"/>
          <w:szCs w:val="32"/>
          <w:lang w:eastAsia="zh-CN"/>
        </w:rPr>
        <w:t>三</w:t>
      </w:r>
      <w:r>
        <w:rPr>
          <w:rFonts w:hint="eastAsia" w:ascii="仿宋_GB2312" w:hAnsi="仿宋" w:eastAsia="仿宋_GB2312" w:cs="TT2Fo00"/>
          <w:color w:val="auto"/>
          <w:kern w:val="0"/>
          <w:sz w:val="32"/>
          <w:szCs w:val="32"/>
        </w:rPr>
        <w:t>）</w:t>
      </w:r>
      <w:r>
        <w:rPr>
          <w:rFonts w:hint="eastAsia" w:ascii="仿宋_GB2312" w:hAnsi="仿宋" w:eastAsia="仿宋_GB2312" w:cs="仿宋"/>
          <w:color w:val="auto"/>
          <w:kern w:val="2"/>
          <w:sz w:val="32"/>
          <w:szCs w:val="32"/>
        </w:rPr>
        <w:t>《</w:t>
      </w:r>
      <w:r>
        <w:rPr>
          <w:rFonts w:hint="eastAsia" w:ascii="仿宋_GB2312" w:hAnsi="仿宋" w:eastAsia="仿宋_GB2312" w:cs="TT2Fo00"/>
          <w:color w:val="auto"/>
          <w:kern w:val="0"/>
          <w:sz w:val="32"/>
          <w:szCs w:val="32"/>
        </w:rPr>
        <w:t>中华人民共和国食品安全法实施条例》；</w:t>
      </w:r>
    </w:p>
    <w:p>
      <w:pPr>
        <w:keepNext w:val="0"/>
        <w:keepLines w:val="0"/>
        <w:pageBreakBefore w:val="0"/>
        <w:kinsoku/>
        <w:overflowPunct/>
        <w:topLinePunct w:val="0"/>
        <w:autoSpaceDE w:val="0"/>
        <w:autoSpaceDN w:val="0"/>
        <w:bidi w:val="0"/>
        <w:adjustRightInd w:val="0"/>
        <w:snapToGrid/>
        <w:spacing w:line="580" w:lineRule="exact"/>
        <w:ind w:firstLine="640" w:firstLineChars="200"/>
        <w:jc w:val="left"/>
        <w:textAlignment w:val="auto"/>
        <w:outlineLvl w:val="9"/>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四</w:t>
      </w:r>
      <w:r>
        <w:rPr>
          <w:rFonts w:hint="eastAsia" w:ascii="仿宋_GB2312" w:hAnsi="仿宋" w:eastAsia="仿宋_GB2312" w:cs="仿宋"/>
          <w:color w:val="auto"/>
          <w:sz w:val="32"/>
          <w:szCs w:val="32"/>
        </w:rPr>
        <w:t>）《国家食品安全示范城市标准（修订版）》；</w:t>
      </w:r>
    </w:p>
    <w:p>
      <w:pPr>
        <w:pStyle w:val="2"/>
        <w:keepNext w:val="0"/>
        <w:keepLines w:val="0"/>
        <w:pageBreakBefore w:val="0"/>
        <w:widowControl/>
        <w:kinsoku/>
        <w:wordWrap w:val="0"/>
        <w:overflowPunct/>
        <w:topLinePunct w:val="0"/>
        <w:bidi w:val="0"/>
        <w:snapToGrid/>
        <w:spacing w:beforeAutospacing="0" w:afterAutospacing="0" w:line="580" w:lineRule="exact"/>
        <w:ind w:left="638" w:leftChars="304"/>
        <w:textAlignment w:val="auto"/>
        <w:outlineLvl w:val="9"/>
        <w:rPr>
          <w:rFonts w:hint="eastAsia" w:ascii="仿宋_GB2312" w:hAnsi="仿宋" w:eastAsia="仿宋_GB2312" w:cs="仿宋"/>
          <w:color w:val="auto"/>
          <w:kern w:val="2"/>
          <w:sz w:val="32"/>
          <w:szCs w:val="32"/>
          <w:lang w:eastAsia="zh-CN"/>
        </w:rPr>
      </w:pPr>
      <w:r>
        <w:rPr>
          <w:rFonts w:hint="eastAsia" w:ascii="仿宋_GB2312" w:hAnsi="仿宋" w:eastAsia="仿宋_GB2312" w:cs="仿宋"/>
          <w:color w:val="auto"/>
          <w:kern w:val="2"/>
          <w:sz w:val="32"/>
          <w:szCs w:val="32"/>
        </w:rPr>
        <w:t>（</w:t>
      </w:r>
      <w:r>
        <w:rPr>
          <w:rFonts w:hint="eastAsia" w:ascii="仿宋_GB2312" w:hAnsi="仿宋" w:eastAsia="仿宋_GB2312" w:cs="仿宋"/>
          <w:color w:val="auto"/>
          <w:kern w:val="2"/>
          <w:sz w:val="32"/>
          <w:szCs w:val="32"/>
          <w:lang w:eastAsia="zh-CN"/>
        </w:rPr>
        <w:t>五</w:t>
      </w:r>
      <w:r>
        <w:rPr>
          <w:rFonts w:hint="eastAsia" w:ascii="仿宋_GB2312" w:hAnsi="仿宋" w:eastAsia="仿宋_GB2312" w:cs="仿宋"/>
          <w:color w:val="auto"/>
          <w:kern w:val="2"/>
          <w:sz w:val="32"/>
          <w:szCs w:val="32"/>
        </w:rPr>
        <w:t>）《国家食品安全示范城市创建工作备案审核制度》</w:t>
      </w:r>
      <w:r>
        <w:rPr>
          <w:rFonts w:hint="eastAsia" w:ascii="仿宋_GB2312" w:hAnsi="仿宋" w:eastAsia="仿宋_GB2312" w:cs="仿宋"/>
          <w:color w:val="auto"/>
          <w:kern w:val="2"/>
          <w:sz w:val="32"/>
          <w:szCs w:val="32"/>
          <w:lang w:eastAsia="zh-CN"/>
        </w:rPr>
        <w:t>；</w:t>
      </w:r>
    </w:p>
    <w:p>
      <w:pPr>
        <w:pStyle w:val="2"/>
        <w:keepNext w:val="0"/>
        <w:keepLines w:val="0"/>
        <w:pageBreakBefore w:val="0"/>
        <w:widowControl/>
        <w:kinsoku/>
        <w:wordWrap w:val="0"/>
        <w:overflowPunct/>
        <w:topLinePunct w:val="0"/>
        <w:bidi w:val="0"/>
        <w:snapToGrid/>
        <w:spacing w:beforeAutospacing="0" w:afterAutospacing="0" w:line="580" w:lineRule="exact"/>
        <w:ind w:firstLine="640" w:firstLineChars="200"/>
        <w:textAlignment w:val="auto"/>
        <w:outlineLvl w:val="9"/>
        <w:rPr>
          <w:rFonts w:hint="eastAsia" w:ascii="仿宋_GB2312" w:hAnsi="仿宋" w:eastAsia="仿宋_GB2312" w:cs="仿宋"/>
          <w:color w:val="auto"/>
          <w:kern w:val="2"/>
          <w:sz w:val="32"/>
          <w:szCs w:val="32"/>
          <w:lang w:val="en-US" w:eastAsia="zh-CN"/>
        </w:rPr>
      </w:pPr>
      <w:r>
        <w:rPr>
          <w:rFonts w:hint="eastAsia" w:ascii="仿宋_GB2312" w:hAnsi="仿宋" w:eastAsia="仿宋_GB2312" w:cs="仿宋"/>
          <w:color w:val="auto"/>
          <w:kern w:val="2"/>
          <w:sz w:val="32"/>
          <w:szCs w:val="32"/>
          <w:lang w:val="en-US" w:eastAsia="zh-CN"/>
        </w:rPr>
        <w:t>（六）</w:t>
      </w:r>
      <w:r>
        <w:rPr>
          <w:rFonts w:hint="eastAsia" w:ascii="仿宋_GB2312" w:hAnsi="仿宋" w:eastAsia="仿宋_GB2312" w:cs="仿宋"/>
          <w:color w:val="000000"/>
          <w:sz w:val="32"/>
          <w:szCs w:val="32"/>
        </w:rPr>
        <w:t>《国务院关于进一步加强食品安全工作的决定》</w:t>
      </w:r>
      <w:r>
        <w:rPr>
          <w:rFonts w:hint="eastAsia" w:ascii="仿宋_GB2312" w:hAnsi="仿宋" w:eastAsia="仿宋_GB2312" w:cs="TT2Fo00"/>
          <w:color w:val="000000"/>
          <w:sz w:val="32"/>
          <w:szCs w:val="32"/>
          <w:lang w:eastAsia="zh-CN"/>
        </w:rPr>
        <w:t>；</w:t>
      </w:r>
    </w:p>
    <w:p>
      <w:pPr>
        <w:pStyle w:val="2"/>
        <w:keepNext w:val="0"/>
        <w:keepLines w:val="0"/>
        <w:pageBreakBefore w:val="0"/>
        <w:widowControl/>
        <w:kinsoku/>
        <w:wordWrap w:val="0"/>
        <w:overflowPunct/>
        <w:topLinePunct w:val="0"/>
        <w:bidi w:val="0"/>
        <w:snapToGrid/>
        <w:spacing w:beforeAutospacing="0" w:afterAutospacing="0" w:line="580" w:lineRule="exact"/>
        <w:ind w:firstLine="640" w:firstLineChars="200"/>
        <w:textAlignment w:val="auto"/>
        <w:outlineLvl w:val="9"/>
        <w:rPr>
          <w:rFonts w:hint="eastAsia" w:ascii="仿宋_GB2312" w:hAnsi="仿宋" w:eastAsia="仿宋_GB2312" w:cs="TT2Fo00"/>
          <w:color w:val="000000"/>
          <w:kern w:val="0"/>
          <w:sz w:val="32"/>
          <w:szCs w:val="32"/>
          <w:lang w:eastAsia="zh-CN"/>
        </w:rPr>
      </w:pPr>
      <w:r>
        <w:rPr>
          <w:rFonts w:hint="eastAsia" w:ascii="仿宋_GB2312" w:hAnsi="仿宋" w:eastAsia="仿宋_GB2312" w:cs="TT2Fo00"/>
          <w:color w:val="000000"/>
          <w:kern w:val="0"/>
          <w:sz w:val="32"/>
          <w:szCs w:val="32"/>
          <w:lang w:eastAsia="zh-CN"/>
        </w:rPr>
        <w:t>（七）</w:t>
      </w:r>
      <w:r>
        <w:rPr>
          <w:rFonts w:hint="eastAsia" w:ascii="仿宋_GB2312" w:hAnsi="仿宋" w:eastAsia="仿宋_GB2312" w:cs="TT2Fo00"/>
          <w:color w:val="000000"/>
          <w:kern w:val="0"/>
          <w:sz w:val="32"/>
          <w:szCs w:val="32"/>
        </w:rPr>
        <w:t>《四川省人民政府办公厅关于进一步加强食品安全保障工作的意见》</w:t>
      </w:r>
      <w:r>
        <w:rPr>
          <w:rFonts w:hint="eastAsia" w:ascii="仿宋_GB2312" w:hAnsi="仿宋" w:eastAsia="仿宋_GB2312" w:cs="TT2Fo00"/>
          <w:color w:val="000000"/>
          <w:kern w:val="0"/>
          <w:sz w:val="32"/>
          <w:szCs w:val="32"/>
          <w:lang w:eastAsia="zh-CN"/>
        </w:rPr>
        <w:t>。</w:t>
      </w:r>
    </w:p>
    <w:p>
      <w:pPr>
        <w:pStyle w:val="2"/>
        <w:keepNext w:val="0"/>
        <w:keepLines w:val="0"/>
        <w:pageBreakBefore w:val="0"/>
        <w:widowControl/>
        <w:kinsoku/>
        <w:wordWrap w:val="0"/>
        <w:overflowPunct/>
        <w:topLinePunct w:val="0"/>
        <w:bidi w:val="0"/>
        <w:snapToGrid/>
        <w:spacing w:beforeAutospacing="0" w:afterAutospacing="0" w:line="58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w:t>
      </w:r>
      <w:r>
        <w:rPr>
          <w:rFonts w:hint="eastAsia" w:ascii="黑体" w:hAnsi="黑体" w:eastAsia="黑体" w:cs="黑体"/>
          <w:color w:val="auto"/>
          <w:sz w:val="32"/>
          <w:szCs w:val="32"/>
          <w:shd w:val="clear" w:color="auto" w:fill="FFFFFF"/>
        </w:rPr>
        <w:t>主要内容</w:t>
      </w:r>
    </w:p>
    <w:p>
      <w:pPr>
        <w:keepNext w:val="0"/>
        <w:keepLines w:val="0"/>
        <w:pageBreakBefore w:val="0"/>
        <w:kinsoku/>
        <w:overflowPunct/>
        <w:topLinePunct w:val="0"/>
        <w:bidi w:val="0"/>
        <w:snapToGrid/>
        <w:spacing w:line="580" w:lineRule="exact"/>
        <w:ind w:firstLine="640" w:firstLineChars="200"/>
        <w:jc w:val="lef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《绵阳市食品安全“</w:t>
      </w:r>
      <w:r>
        <w:rPr>
          <w:rFonts w:hint="eastAsia" w:ascii="仿宋_GB2312" w:eastAsia="仿宋_GB2312"/>
          <w:color w:val="auto"/>
          <w:sz w:val="32"/>
          <w:szCs w:val="32"/>
          <w:lang w:eastAsia="zh-CN"/>
        </w:rPr>
        <w:t>党政同责</w:t>
      </w:r>
      <w:r>
        <w:rPr>
          <w:rFonts w:hint="eastAsia" w:ascii="仿宋_GB2312" w:eastAsia="仿宋_GB2312"/>
          <w:color w:val="auto"/>
          <w:sz w:val="32"/>
          <w:szCs w:val="32"/>
        </w:rPr>
        <w:t>”</w:t>
      </w:r>
      <w:r>
        <w:rPr>
          <w:rFonts w:hint="eastAsia" w:ascii="仿宋_GB2312" w:eastAsia="仿宋_GB2312"/>
          <w:color w:val="auto"/>
          <w:sz w:val="32"/>
          <w:szCs w:val="32"/>
          <w:lang w:eastAsia="zh-CN"/>
        </w:rPr>
        <w:t>暂行办法</w:t>
      </w:r>
      <w:r>
        <w:rPr>
          <w:rFonts w:hint="eastAsia" w:ascii="仿宋_GB2312" w:eastAsia="仿宋_GB2312"/>
          <w:color w:val="auto"/>
          <w:sz w:val="32"/>
          <w:szCs w:val="32"/>
        </w:rPr>
        <w:t>》共四章二十一条，包含总则、工作职责、责任落实机制、附则等4个方面。主要内容为：</w:t>
      </w:r>
    </w:p>
    <w:p>
      <w:pPr>
        <w:pStyle w:val="2"/>
        <w:keepNext w:val="0"/>
        <w:keepLines w:val="0"/>
        <w:pageBreakBefore w:val="0"/>
        <w:widowControl/>
        <w:kinsoku/>
        <w:wordWrap w:val="0"/>
        <w:overflowPunct/>
        <w:topLinePunct w:val="0"/>
        <w:bidi w:val="0"/>
        <w:snapToGrid/>
        <w:spacing w:beforeAutospacing="0" w:afterAutospacing="0" w:line="580" w:lineRule="exact"/>
        <w:ind w:firstLine="643" w:firstLineChars="200"/>
        <w:jc w:val="both"/>
        <w:textAlignment w:val="auto"/>
        <w:outlineLvl w:val="9"/>
        <w:rPr>
          <w:rFonts w:hint="eastAsia" w:eastAsia="仿宋_GB2312"/>
          <w:color w:val="auto"/>
          <w:sz w:val="32"/>
          <w:szCs w:val="32"/>
        </w:rPr>
      </w:pPr>
      <w:r>
        <w:rPr>
          <w:rFonts w:hint="eastAsia" w:ascii="楷体" w:hAnsi="楷体" w:eastAsia="楷体" w:cs="楷体"/>
          <w:b/>
          <w:bCs/>
          <w:color w:val="auto"/>
          <w:kern w:val="2"/>
          <w:sz w:val="32"/>
          <w:szCs w:val="32"/>
        </w:rPr>
        <w:t>（一）</w:t>
      </w:r>
      <w:r>
        <w:rPr>
          <w:rFonts w:ascii="楷体" w:hAnsi="楷体" w:eastAsia="楷体" w:cs="楷体"/>
          <w:b/>
          <w:bCs/>
          <w:color w:val="auto"/>
          <w:kern w:val="2"/>
          <w:sz w:val="32"/>
          <w:szCs w:val="32"/>
        </w:rPr>
        <w:t>明确</w:t>
      </w:r>
      <w:r>
        <w:rPr>
          <w:rFonts w:hint="eastAsia" w:ascii="楷体" w:hAnsi="楷体" w:eastAsia="楷体" w:cs="楷体"/>
          <w:b/>
          <w:bCs/>
          <w:color w:val="auto"/>
          <w:kern w:val="2"/>
          <w:sz w:val="32"/>
          <w:szCs w:val="32"/>
        </w:rPr>
        <w:t>总体要求。</w:t>
      </w:r>
      <w:r>
        <w:rPr>
          <w:rFonts w:hint="eastAsia" w:ascii="仿宋_GB2312" w:hAnsi="仿宋" w:eastAsia="仿宋_GB2312" w:cs="仿宋"/>
          <w:color w:val="auto"/>
          <w:sz w:val="32"/>
          <w:szCs w:val="32"/>
        </w:rPr>
        <w:t>按照习近平总书记关于食品安全要坚持党政同责、标本兼治的重要指示精神，全面贯彻党中央、国务院、省委、省政府关于食品安全工作的决策部署，牢固树立以</w:t>
      </w:r>
      <w:r>
        <w:rPr>
          <w:rFonts w:hint="eastAsia" w:eastAsia="仿宋_GB2312"/>
          <w:color w:val="auto"/>
          <w:sz w:val="32"/>
          <w:szCs w:val="32"/>
        </w:rPr>
        <w:t>人民为中心的发展</w:t>
      </w:r>
      <w:r>
        <w:rPr>
          <w:rFonts w:hint="eastAsia" w:ascii="仿宋_GB2312" w:hAnsi="仿宋" w:eastAsia="仿宋_GB2312" w:cs="仿宋"/>
          <w:color w:val="auto"/>
          <w:sz w:val="32"/>
          <w:szCs w:val="32"/>
        </w:rPr>
        <w:t>理念和“ 四个意识</w:t>
      </w:r>
      <w:r>
        <w:rPr>
          <w:rFonts w:ascii="仿宋_GB2312" w:hAnsi="仿宋" w:eastAsia="仿宋_GB2312" w:cs="仿宋"/>
          <w:color w:val="auto"/>
          <w:sz w:val="32"/>
          <w:szCs w:val="32"/>
        </w:rPr>
        <w:t>”</w:t>
      </w:r>
      <w:r>
        <w:rPr>
          <w:rFonts w:hint="eastAsia" w:eastAsia="仿宋_GB2312"/>
          <w:color w:val="auto"/>
          <w:sz w:val="32"/>
          <w:szCs w:val="32"/>
        </w:rPr>
        <w:t>，落实“四个最严”要求（最严谨的标准、最严格的监管、最严厉的处罚、</w:t>
      </w:r>
      <w:r>
        <w:rPr>
          <w:rFonts w:hint="eastAsia" w:ascii="仿宋_GB2312" w:hAnsi="仿宋" w:eastAsia="仿宋_GB2312" w:cs="仿宋"/>
          <w:color w:val="auto"/>
          <w:sz w:val="32"/>
          <w:szCs w:val="32"/>
        </w:rPr>
        <w:t>最严肃的问责），</w:t>
      </w:r>
      <w:r>
        <w:rPr>
          <w:rFonts w:eastAsia="仿宋_GB2312"/>
          <w:color w:val="auto"/>
          <w:sz w:val="32"/>
          <w:szCs w:val="32"/>
        </w:rPr>
        <w:t>着力构建党委政府负总体责任、企业负主体责任、监管部门负监管责任、相关部门负协管责任、社会各方负共治责任的食品安全“五位一体”责任体系</w:t>
      </w:r>
      <w:r>
        <w:rPr>
          <w:rFonts w:hint="eastAsia" w:eastAsia="仿宋_GB2312"/>
          <w:color w:val="auto"/>
          <w:sz w:val="32"/>
          <w:szCs w:val="32"/>
        </w:rPr>
        <w:t>。</w:t>
      </w:r>
    </w:p>
    <w:p>
      <w:pPr>
        <w:keepNext w:val="0"/>
        <w:keepLines w:val="0"/>
        <w:pageBreakBefore w:val="0"/>
        <w:kinsoku/>
        <w:overflowPunct/>
        <w:topLinePunct w:val="0"/>
        <w:bidi w:val="0"/>
        <w:snapToGrid/>
        <w:spacing w:line="580" w:lineRule="exact"/>
        <w:ind w:firstLine="643" w:firstLineChars="200"/>
        <w:textAlignment w:val="auto"/>
        <w:outlineLvl w:val="9"/>
        <w:rPr>
          <w:rFonts w:hint="eastAsia" w:ascii="仿宋_GB2312" w:hAnsi="仿宋" w:eastAsia="仿宋_GB2312" w:cs="仿宋"/>
          <w:color w:val="auto"/>
          <w:sz w:val="32"/>
          <w:szCs w:val="32"/>
        </w:rPr>
      </w:pPr>
      <w:r>
        <w:rPr>
          <w:rFonts w:hint="eastAsia" w:ascii="楷体" w:hAnsi="楷体" w:eastAsia="楷体" w:cs="楷体"/>
          <w:b/>
          <w:bCs/>
          <w:color w:val="auto"/>
          <w:sz w:val="32"/>
          <w:szCs w:val="32"/>
        </w:rPr>
        <w:t>（二）明确党委</w:t>
      </w:r>
      <w:r>
        <w:rPr>
          <w:rFonts w:hint="eastAsia" w:ascii="楷体" w:hAnsi="楷体" w:eastAsia="楷体" w:cs="楷体"/>
          <w:b/>
          <w:bCs/>
          <w:color w:val="auto"/>
          <w:sz w:val="32"/>
          <w:szCs w:val="32"/>
          <w:lang w:eastAsia="zh-CN"/>
        </w:rPr>
        <w:t>的</w:t>
      </w:r>
      <w:r>
        <w:rPr>
          <w:rFonts w:hint="eastAsia" w:ascii="楷体" w:hAnsi="楷体" w:eastAsia="楷体" w:cs="楷体"/>
          <w:b/>
          <w:bCs/>
          <w:color w:val="auto"/>
          <w:sz w:val="32"/>
          <w:szCs w:val="32"/>
        </w:rPr>
        <w:t>食品安全职责。</w:t>
      </w:r>
      <w:r>
        <w:rPr>
          <w:rFonts w:hint="eastAsia" w:ascii="仿宋_GB2312" w:hAnsi="仿宋" w:eastAsia="仿宋_GB2312" w:cs="仿宋"/>
          <w:color w:val="auto"/>
          <w:sz w:val="32"/>
          <w:szCs w:val="32"/>
        </w:rPr>
        <w:t>加强党委对食品安全工作的领导，将食品安全纳入党委重要议事日程，研究制定食品安全战略和解决重点难点问题。</w:t>
      </w:r>
      <w:r>
        <w:rPr>
          <w:rFonts w:hint="eastAsia" w:ascii="仿宋_GB2312" w:eastAsia="仿宋_GB2312"/>
          <w:color w:val="auto"/>
          <w:sz w:val="32"/>
          <w:szCs w:val="32"/>
        </w:rPr>
        <w:t>选准配强食品安全监管部门领导班子，</w:t>
      </w:r>
      <w:r>
        <w:rPr>
          <w:rFonts w:hint="eastAsia" w:ascii="仿宋_GB2312" w:hAnsi="仿宋" w:eastAsia="仿宋_GB2312" w:cs="仿宋"/>
          <w:color w:val="auto"/>
          <w:sz w:val="32"/>
          <w:szCs w:val="32"/>
        </w:rPr>
        <w:t>优化专业结构，提升监管能力。党委中心组学习增加食品安全相关专题，</w:t>
      </w:r>
      <w:r>
        <w:rPr>
          <w:rFonts w:hint="eastAsia" w:ascii="仿宋_GB2312" w:eastAsia="仿宋_GB2312"/>
          <w:color w:val="auto"/>
          <w:sz w:val="32"/>
          <w:szCs w:val="32"/>
        </w:rPr>
        <w:t>党委常委会每年至少听取1次食品安全工作汇报，各地党委每年向上级党委报告一次食品安全工作。</w:t>
      </w:r>
      <w:r>
        <w:rPr>
          <w:rFonts w:hint="eastAsia" w:ascii="仿宋_GB2312" w:hAnsi="仿宋" w:eastAsia="仿宋_GB2312" w:cs="仿宋"/>
          <w:color w:val="auto"/>
          <w:sz w:val="32"/>
          <w:szCs w:val="32"/>
        </w:rPr>
        <w:t>将食品安全工作作为党委、政府及其食品安全工作部门领导班子和领导干部考核的重要内容。</w:t>
      </w:r>
    </w:p>
    <w:p>
      <w:pPr>
        <w:keepNext w:val="0"/>
        <w:keepLines w:val="0"/>
        <w:pageBreakBefore w:val="0"/>
        <w:kinsoku/>
        <w:overflowPunct/>
        <w:topLinePunct w:val="0"/>
        <w:bidi w:val="0"/>
        <w:snapToGrid/>
        <w:spacing w:line="580" w:lineRule="exact"/>
        <w:ind w:firstLine="643" w:firstLineChars="200"/>
        <w:textAlignment w:val="auto"/>
        <w:outlineLvl w:val="9"/>
        <w:rPr>
          <w:rFonts w:hint="eastAsia" w:ascii="仿宋_GB2312" w:hAnsi="仿宋" w:eastAsia="仿宋_GB2312" w:cs="仿宋"/>
          <w:color w:val="auto"/>
          <w:sz w:val="32"/>
          <w:szCs w:val="32"/>
        </w:rPr>
      </w:pPr>
      <w:r>
        <w:rPr>
          <w:rFonts w:hint="eastAsia" w:ascii="楷体" w:hAnsi="楷体" w:eastAsia="楷体" w:cs="楷体"/>
          <w:b/>
          <w:bCs/>
          <w:color w:val="auto"/>
          <w:kern w:val="2"/>
          <w:sz w:val="32"/>
          <w:szCs w:val="32"/>
        </w:rPr>
        <w:t>（三）明确政府</w:t>
      </w:r>
      <w:r>
        <w:rPr>
          <w:rFonts w:hint="eastAsia" w:ascii="楷体" w:hAnsi="楷体" w:eastAsia="楷体" w:cs="楷体"/>
          <w:b/>
          <w:bCs/>
          <w:color w:val="auto"/>
          <w:kern w:val="2"/>
          <w:sz w:val="32"/>
          <w:szCs w:val="32"/>
          <w:lang w:eastAsia="zh-CN"/>
        </w:rPr>
        <w:t>的</w:t>
      </w:r>
      <w:r>
        <w:rPr>
          <w:rFonts w:hint="eastAsia" w:ascii="楷体" w:hAnsi="楷体" w:eastAsia="楷体" w:cs="楷体"/>
          <w:b/>
          <w:bCs/>
          <w:color w:val="auto"/>
          <w:kern w:val="2"/>
          <w:sz w:val="32"/>
          <w:szCs w:val="32"/>
        </w:rPr>
        <w:t>食品安全职责。</w:t>
      </w:r>
      <w:r>
        <w:rPr>
          <w:rFonts w:hint="eastAsia" w:ascii="仿宋_GB2312" w:hAnsi="仿宋" w:eastAsia="仿宋_GB2312" w:cs="仿宋"/>
          <w:color w:val="auto"/>
          <w:sz w:val="32"/>
          <w:szCs w:val="32"/>
        </w:rPr>
        <w:t>落实政府食品安全属地管理责任，组织实施食品安全战略，强化食品安全监督管理工作。将食品安全工作纳入</w:t>
      </w:r>
      <w:r>
        <w:rPr>
          <w:rFonts w:hint="eastAsia" w:ascii="仿宋_GB2312" w:eastAsia="仿宋_GB2312"/>
          <w:color w:val="auto"/>
          <w:sz w:val="32"/>
          <w:szCs w:val="32"/>
        </w:rPr>
        <w:t>本地</w:t>
      </w:r>
      <w:r>
        <w:rPr>
          <w:rFonts w:hint="eastAsia" w:ascii="仿宋_GB2312" w:hAnsi="仿宋" w:eastAsia="仿宋_GB2312" w:cs="仿宋"/>
          <w:color w:val="auto"/>
          <w:sz w:val="32"/>
          <w:szCs w:val="32"/>
        </w:rPr>
        <w:t>国民经济和社会发展总体规划，</w:t>
      </w:r>
      <w:r>
        <w:rPr>
          <w:rFonts w:hint="eastAsia" w:ascii="仿宋_GB2312" w:eastAsia="仿宋_GB2312"/>
          <w:color w:val="auto"/>
          <w:sz w:val="32"/>
          <w:szCs w:val="32"/>
        </w:rPr>
        <w:t>完善食品安全监督管理体系，</w:t>
      </w:r>
      <w:r>
        <w:rPr>
          <w:rFonts w:hint="eastAsia" w:ascii="仿宋_GB2312" w:hAnsi="仿宋" w:eastAsia="仿宋_GB2312" w:cs="仿宋"/>
          <w:color w:val="auto"/>
          <w:sz w:val="32"/>
          <w:szCs w:val="32"/>
        </w:rPr>
        <w:t>健全统一权威的监管机构，夯实基层监管基础，全面落实“四有两责”（有责、有岗、有人、有手段</w:t>
      </w:r>
      <w:r>
        <w:rPr>
          <w:rFonts w:hint="eastAsia" w:ascii="仿宋_GB2312" w:hAnsi="仿宋" w:eastAsia="仿宋_GB2312" w:cs="仿宋"/>
          <w:color w:val="auto"/>
          <w:sz w:val="32"/>
          <w:szCs w:val="32"/>
          <w:lang w:eastAsia="zh-CN"/>
        </w:rPr>
        <w:t>和落实</w:t>
      </w:r>
      <w:r>
        <w:rPr>
          <w:rFonts w:hint="eastAsia" w:ascii="仿宋_GB2312" w:hAnsi="仿宋" w:eastAsia="仿宋_GB2312" w:cs="仿宋"/>
          <w:color w:val="auto"/>
          <w:sz w:val="32"/>
          <w:szCs w:val="32"/>
        </w:rPr>
        <w:t>日常监管</w:t>
      </w:r>
      <w:r>
        <w:rPr>
          <w:rFonts w:hint="eastAsia" w:ascii="仿宋_GB2312" w:hAnsi="仿宋" w:eastAsia="仿宋_GB2312" w:cs="仿宋"/>
          <w:color w:val="auto"/>
          <w:sz w:val="32"/>
          <w:szCs w:val="32"/>
          <w:lang w:eastAsia="zh-CN"/>
        </w:rPr>
        <w:t>责任</w:t>
      </w:r>
      <w:r>
        <w:rPr>
          <w:rFonts w:hint="eastAsia" w:ascii="仿宋_GB2312" w:hAnsi="仿宋" w:eastAsia="仿宋_GB2312" w:cs="仿宋"/>
          <w:color w:val="auto"/>
          <w:sz w:val="32"/>
          <w:szCs w:val="32"/>
        </w:rPr>
        <w:t>、监督抽</w:t>
      </w:r>
      <w:r>
        <w:rPr>
          <w:rFonts w:hint="eastAsia" w:ascii="仿宋_GB2312" w:hAnsi="仿宋" w:eastAsia="仿宋_GB2312" w:cs="仿宋"/>
          <w:color w:val="auto"/>
          <w:sz w:val="32"/>
          <w:szCs w:val="32"/>
          <w:lang w:eastAsia="zh-CN"/>
        </w:rPr>
        <w:t>检</w:t>
      </w:r>
      <w:r>
        <w:rPr>
          <w:rFonts w:hint="eastAsia" w:ascii="仿宋_GB2312" w:hAnsi="仿宋" w:eastAsia="仿宋_GB2312" w:cs="仿宋"/>
          <w:color w:val="auto"/>
          <w:sz w:val="32"/>
          <w:szCs w:val="32"/>
        </w:rPr>
        <w:t>责任），不断提升食品安全监管水平</w:t>
      </w:r>
      <w:r>
        <w:rPr>
          <w:rFonts w:hint="eastAsia" w:ascii="仿宋_GB2312" w:eastAsia="仿宋_GB2312"/>
          <w:color w:val="auto"/>
          <w:sz w:val="32"/>
          <w:szCs w:val="32"/>
        </w:rPr>
        <w:t>。</w:t>
      </w:r>
      <w:r>
        <w:rPr>
          <w:rFonts w:hint="eastAsia" w:ascii="仿宋_GB2312" w:hAnsi="仿宋" w:eastAsia="仿宋_GB2312" w:cs="仿宋"/>
          <w:color w:val="auto"/>
          <w:sz w:val="32"/>
          <w:szCs w:val="32"/>
        </w:rPr>
        <w:t>切实发挥各级食安委作用，加大食品安全保障力度，</w:t>
      </w:r>
      <w:r>
        <w:rPr>
          <w:rFonts w:hint="eastAsia" w:ascii="仿宋_GB2312" w:eastAsia="仿宋_GB2312"/>
          <w:color w:val="auto"/>
          <w:sz w:val="32"/>
          <w:szCs w:val="32"/>
        </w:rPr>
        <w:t>健全食品安全政府投入保障机制。政府常务会议每年至少听取1次食品安全工作汇报。</w:t>
      </w:r>
    </w:p>
    <w:p>
      <w:pPr>
        <w:keepNext w:val="0"/>
        <w:keepLines w:val="0"/>
        <w:pageBreakBefore w:val="0"/>
        <w:kinsoku/>
        <w:overflowPunct/>
        <w:topLinePunct w:val="0"/>
        <w:bidi w:val="0"/>
        <w:snapToGrid/>
        <w:spacing w:line="580" w:lineRule="exact"/>
        <w:ind w:firstLine="643" w:firstLineChars="200"/>
        <w:textAlignment w:val="auto"/>
        <w:outlineLvl w:val="9"/>
        <w:rPr>
          <w:rFonts w:ascii="仿宋_GB2312" w:hAnsi="仿宋" w:eastAsia="仿宋_GB2312" w:cs="仿宋"/>
          <w:color w:val="auto"/>
          <w:sz w:val="32"/>
          <w:szCs w:val="32"/>
        </w:rPr>
      </w:pPr>
      <w:r>
        <w:rPr>
          <w:rFonts w:hint="eastAsia" w:ascii="楷体" w:hAnsi="楷体" w:eastAsia="楷体" w:cs="楷体"/>
          <w:b/>
          <w:bCs/>
          <w:color w:val="auto"/>
          <w:sz w:val="32"/>
          <w:szCs w:val="32"/>
        </w:rPr>
        <w:t>（四）强化责任落实</w:t>
      </w:r>
      <w:r>
        <w:rPr>
          <w:rFonts w:ascii="楷体" w:hAnsi="楷体" w:eastAsia="楷体" w:cs="楷体"/>
          <w:b/>
          <w:bCs/>
          <w:color w:val="auto"/>
          <w:sz w:val="32"/>
          <w:szCs w:val="32"/>
        </w:rPr>
        <w:t>机制。</w:t>
      </w:r>
      <w:r>
        <w:rPr>
          <w:rFonts w:hint="eastAsia" w:ascii="仿宋_GB2312" w:hAnsi="仿宋" w:eastAsia="仿宋_GB2312" w:cs="仿宋"/>
          <w:color w:val="auto"/>
          <w:sz w:val="32"/>
          <w:szCs w:val="32"/>
        </w:rPr>
        <w:t>进一步明确建立完善食品安全工作领导机制、食品安全应急处置机制、食品安全隐患防控</w:t>
      </w:r>
      <w:r>
        <w:rPr>
          <w:rFonts w:hint="eastAsia" w:ascii="仿宋_GB2312" w:hAnsi="仿宋" w:eastAsia="仿宋_GB2312" w:cs="仿宋"/>
          <w:color w:val="auto"/>
          <w:sz w:val="32"/>
          <w:szCs w:val="32"/>
          <w:lang w:eastAsia="zh-CN"/>
        </w:rPr>
        <w:t>排</w:t>
      </w:r>
      <w:r>
        <w:rPr>
          <w:rFonts w:hint="eastAsia" w:ascii="仿宋_GB2312" w:hAnsi="仿宋" w:eastAsia="仿宋_GB2312" w:cs="仿宋"/>
          <w:color w:val="auto"/>
          <w:sz w:val="32"/>
          <w:szCs w:val="32"/>
        </w:rPr>
        <w:t>查机制、食品安全约谈机制、食品安全问责机制和督查检查机制。</w:t>
      </w:r>
      <w:r>
        <w:rPr>
          <w:rFonts w:hint="eastAsia" w:ascii="仿宋_GB2312" w:hAnsi="仿宋" w:eastAsia="仿宋_GB2312" w:cs="仿宋"/>
          <w:color w:val="auto"/>
          <w:sz w:val="32"/>
          <w:szCs w:val="32"/>
          <w:lang w:eastAsia="zh-CN"/>
        </w:rPr>
        <w:t>明确了</w:t>
      </w:r>
      <w:r>
        <w:rPr>
          <w:rFonts w:hint="eastAsia" w:ascii="仿宋_GB2312" w:hAnsi="仿宋" w:eastAsia="仿宋_GB2312" w:cs="仿宋"/>
          <w:sz w:val="32"/>
          <w:szCs w:val="32"/>
        </w:rPr>
        <w:t>食品安全监督管理部门和行业主管部门、协同保障部门</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监管职责、主管职责和协管职责</w:t>
      </w:r>
      <w:r>
        <w:rPr>
          <w:rFonts w:hint="eastAsia" w:ascii="仿宋_GB2312" w:hAnsi="仿宋" w:eastAsia="仿宋_GB2312" w:cs="仿宋"/>
          <w:sz w:val="32"/>
          <w:szCs w:val="32"/>
          <w:lang w:eastAsia="zh-CN"/>
        </w:rPr>
        <w:t>。</w:t>
      </w:r>
      <w:r>
        <w:rPr>
          <w:rFonts w:hint="eastAsia" w:ascii="仿宋_GB2312" w:hAnsi="仿宋" w:eastAsia="仿宋_GB2312" w:cs="仿宋"/>
          <w:color w:val="auto"/>
          <w:sz w:val="32"/>
          <w:szCs w:val="32"/>
        </w:rPr>
        <w:t>按照“党政同责”的要求，将食品安全纳入对下级党委政府和本级食品安全工作部门的目标绩效考评，严格考核和奖惩，对发生重大食品安全事件的实行“一票否决”，确保食品安全从农田到餐桌全链条监管</w:t>
      </w:r>
      <w:r>
        <w:rPr>
          <w:rFonts w:ascii="仿宋_GB2312" w:hAnsi="仿宋" w:eastAsia="仿宋_GB2312" w:cs="仿宋"/>
          <w:color w:val="auto"/>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T2Fo0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054FD"/>
    <w:rsid w:val="796054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2018-12-19T03:36:00Z</dcterms:created>
  <dc:creator>AFS</dc:creator>
  <cp:lastModifiedBy>AFS</cp:lastModifiedBy>
  <dcterms:modified xsi:type="dcterms:W3CDTF">2018-12-19T03:37:35Z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