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689" w:tblpY="610"/>
        <w:tblW w:w="0" w:type="auto"/>
        <w:tblLook w:val="01E0" w:firstRow="1" w:lastRow="1" w:firstColumn="1" w:lastColumn="1" w:noHBand="0" w:noVBand="0"/>
      </w:tblPr>
      <w:tblGrid>
        <w:gridCol w:w="1013"/>
      </w:tblGrid>
      <w:tr w:rsidR="00F13161" w:rsidRPr="00DD30A9" w:rsidTr="00B73219">
        <w:trPr>
          <w:trHeight w:val="630"/>
        </w:trPr>
        <w:tc>
          <w:tcPr>
            <w:tcW w:w="1013" w:type="dxa"/>
            <w:vAlign w:val="center"/>
          </w:tcPr>
          <w:p w:rsidR="00F13161" w:rsidRPr="00DD30A9" w:rsidRDefault="00F13161" w:rsidP="00B73219">
            <w:pPr>
              <w:snapToGrid w:val="0"/>
              <w:spacing w:line="560" w:lineRule="exact"/>
              <w:ind w:leftChars="-257" w:left="-540"/>
              <w:rPr>
                <w:rFonts w:ascii="仿宋_GB2312" w:eastAsia="仿宋_GB2312" w:hAnsi="宋体" w:hint="eastAsia"/>
                <w:sz w:val="32"/>
                <w:szCs w:val="32"/>
              </w:rPr>
            </w:pPr>
            <w:bookmarkStart w:id="0" w:name="OLE_LINK9"/>
            <w:bookmarkStart w:id="1" w:name="OLE_LINK2"/>
            <w:r w:rsidRPr="00DD30A9">
              <w:rPr>
                <w:rFonts w:ascii="仿宋_GB2312" w:eastAsia="仿宋_GB2312" w:hAnsi="宋体" w:hint="eastAsia"/>
                <w:sz w:val="32"/>
                <w:szCs w:val="32"/>
              </w:rPr>
              <w:t>（（（</w:t>
            </w:r>
            <w:r>
              <w:rPr>
                <w:rFonts w:ascii="仿宋_GB2312" w:eastAsia="仿宋_GB2312" w:hAnsi="宋体" w:hint="eastAsia"/>
                <w:sz w:val="32"/>
                <w:szCs w:val="32"/>
              </w:rPr>
              <w:t>B</w:t>
            </w:r>
            <w:r w:rsidRPr="00DD30A9">
              <w:rPr>
                <w:rFonts w:ascii="仿宋_GB2312" w:eastAsia="仿宋_GB2312" w:hAnsi="宋体" w:hint="eastAsia"/>
                <w:sz w:val="32"/>
                <w:szCs w:val="32"/>
              </w:rPr>
              <w:t>类）</w:t>
            </w:r>
          </w:p>
        </w:tc>
      </w:tr>
      <w:tr w:rsidR="00F13161" w:rsidRPr="00DD30A9" w:rsidTr="00B73219">
        <w:trPr>
          <w:trHeight w:val="630"/>
        </w:trPr>
        <w:tc>
          <w:tcPr>
            <w:tcW w:w="1013" w:type="dxa"/>
            <w:vAlign w:val="center"/>
          </w:tcPr>
          <w:p w:rsidR="00F13161" w:rsidRPr="00DD30A9" w:rsidRDefault="00F13161" w:rsidP="00B73219">
            <w:pPr>
              <w:snapToGrid w:val="0"/>
              <w:spacing w:line="560" w:lineRule="exact"/>
              <w:ind w:leftChars="-257" w:left="-540"/>
              <w:rPr>
                <w:rFonts w:ascii="仿宋_GB2312" w:eastAsia="仿宋_GB2312" w:hAnsi="宋体" w:hint="eastAsia"/>
                <w:sz w:val="32"/>
                <w:szCs w:val="32"/>
              </w:rPr>
            </w:pPr>
          </w:p>
        </w:tc>
      </w:tr>
    </w:tbl>
    <w:p w:rsidR="009E7D48" w:rsidRDefault="00E84539">
      <w:pPr>
        <w:snapToGrid w:val="0"/>
        <w:spacing w:line="560" w:lineRule="exact"/>
        <w:jc w:val="right"/>
        <w:rPr>
          <w:rFonts w:ascii="方正小标宋简体" w:eastAsia="方正小标宋简体"/>
          <w:sz w:val="36"/>
          <w:szCs w:val="36"/>
        </w:rPr>
      </w:pPr>
      <w:r>
        <w:rPr>
          <w:rFonts w:ascii="方正小标宋简体" w:eastAsia="方正小标宋简体"/>
          <w:sz w:val="36"/>
          <w:szCs w:val="36"/>
        </w:rPr>
        <w:pict>
          <v:group id="_x0000_s2055" style="position:absolute;left:0;text-align:left;margin-left:-21.75pt;margin-top:-23.5pt;width:486pt;height:692.5pt;z-index:251660288;mso-position-horizontal-relative:text;mso-position-vertical-relative:text" coordorigin="1153,1735" coordsize="9720,13850">
            <v:line id="_x0000_s2056" style="position:absolute" from="1210,15585" to="10827,15585" strokecolor="red" strokeweight="4pt">
              <v:stroke linestyle="thinThick"/>
            </v:line>
            <v:group id="_x0000_s2057" style="position:absolute;left:1153;top:1735;width:9720;height:1719" coordorigin="1153,1389" coordsize="9720,1719">
              <v:line id="_x0000_s2058" style="position:absolute" from="1188,3039" to="10805,3039" strokecolor="red" strokeweight="4pt">
                <v:stroke linestyle="thickThin"/>
              </v:line>
              <v:rect id="_x0000_s2059" style="position:absolute;left:1153;top:1389;width:9720;height:1719" filled="f" stroked="f">
                <v:textbox style="mso-next-textbox:#_x0000_s2059">
                  <w:txbxContent>
                    <w:p w:rsidR="009E7D48" w:rsidRDefault="00E84539">
                      <w:pPr>
                        <w:spacing w:line="1400" w:lineRule="exact"/>
                        <w:ind w:rightChars="11" w:right="23"/>
                        <w:jc w:val="center"/>
                        <w:rPr>
                          <w:w w:val="58"/>
                          <w:sz w:val="116"/>
                          <w:szCs w:val="116"/>
                        </w:rPr>
                      </w:pPr>
                      <w:r>
                        <w:rPr>
                          <w:rFonts w:ascii="方正小标宋简体" w:eastAsia="方正小标宋简体" w:hAnsi="新宋体" w:hint="eastAsia"/>
                          <w:b/>
                          <w:bCs/>
                          <w:color w:val="FF0000"/>
                          <w:w w:val="58"/>
                          <w:sz w:val="116"/>
                          <w:szCs w:val="116"/>
                        </w:rPr>
                        <w:t>绵阳市人力资源和社会保障局</w:t>
                      </w:r>
                    </w:p>
                  </w:txbxContent>
                </v:textbox>
              </v:rect>
            </v:group>
          </v:group>
        </w:pict>
      </w:r>
    </w:p>
    <w:p w:rsidR="009E7D48" w:rsidRDefault="009E7D48">
      <w:pPr>
        <w:snapToGrid w:val="0"/>
        <w:spacing w:line="560" w:lineRule="exact"/>
        <w:jc w:val="right"/>
        <w:rPr>
          <w:rFonts w:ascii="方正小标宋简体" w:eastAsia="方正小标宋简体"/>
          <w:sz w:val="36"/>
          <w:szCs w:val="36"/>
        </w:rPr>
      </w:pPr>
    </w:p>
    <w:p w:rsidR="009E7D48" w:rsidRDefault="009E7D48">
      <w:pPr>
        <w:snapToGrid w:val="0"/>
        <w:spacing w:line="560" w:lineRule="exact"/>
        <w:jc w:val="right"/>
        <w:rPr>
          <w:rFonts w:ascii="方正小标宋简体" w:eastAsia="方正小标宋简体"/>
          <w:sz w:val="36"/>
          <w:szCs w:val="36"/>
        </w:rPr>
      </w:pPr>
    </w:p>
    <w:p w:rsidR="009E7D48" w:rsidRDefault="00E84539">
      <w:pPr>
        <w:snapToGrid w:val="0"/>
        <w:spacing w:line="560" w:lineRule="exact"/>
        <w:jc w:val="right"/>
        <w:rPr>
          <w:rFonts w:ascii="方正小标宋简体" w:eastAsia="方正小标宋简体"/>
          <w:sz w:val="36"/>
          <w:szCs w:val="36"/>
        </w:rPr>
      </w:pPr>
      <w:r>
        <w:rPr>
          <w:rFonts w:ascii="仿宋_GB2312" w:eastAsia="仿宋_GB2312" w:hint="eastAsia"/>
          <w:sz w:val="32"/>
          <w:szCs w:val="32"/>
        </w:rPr>
        <w:t>绵人社函〔</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347</w:t>
      </w:r>
      <w:r>
        <w:rPr>
          <w:rFonts w:ascii="仿宋_GB2312" w:eastAsia="仿宋_GB2312" w:hint="eastAsia"/>
          <w:sz w:val="32"/>
          <w:szCs w:val="32"/>
        </w:rPr>
        <w:t>号</w:t>
      </w:r>
    </w:p>
    <w:p w:rsidR="009E7D48" w:rsidRDefault="009E7D48">
      <w:pPr>
        <w:spacing w:line="560" w:lineRule="exact"/>
        <w:rPr>
          <w:rFonts w:ascii="仿宋_GB2312" w:eastAsia="仿宋_GB2312" w:hAnsi="楷体_GB2312"/>
          <w:sz w:val="32"/>
          <w:szCs w:val="32"/>
        </w:rPr>
      </w:pPr>
    </w:p>
    <w:p w:rsidR="009E7D48" w:rsidRDefault="00E84539">
      <w:pPr>
        <w:snapToGrid w:val="0"/>
        <w:spacing w:line="660" w:lineRule="exact"/>
        <w:jc w:val="center"/>
        <w:rPr>
          <w:rFonts w:ascii="方正小标宋简体" w:eastAsia="方正小标宋简体"/>
          <w:sz w:val="44"/>
          <w:szCs w:val="44"/>
        </w:rPr>
      </w:pPr>
      <w:r>
        <w:rPr>
          <w:rFonts w:ascii="方正小标宋简体" w:eastAsia="方正小标宋简体" w:hint="eastAsia"/>
          <w:sz w:val="44"/>
          <w:szCs w:val="44"/>
        </w:rPr>
        <w:t>绵阳市人力资源和社会保障局</w:t>
      </w:r>
    </w:p>
    <w:p w:rsidR="009E7D48" w:rsidRDefault="00E84539">
      <w:pPr>
        <w:spacing w:line="660" w:lineRule="exact"/>
        <w:rPr>
          <w:rFonts w:ascii="仿宋_GB2312" w:eastAsia="仿宋_GB2312" w:hAnsi="楷体_GB2312"/>
          <w:sz w:val="32"/>
          <w:szCs w:val="32"/>
        </w:rPr>
      </w:pPr>
      <w:r>
        <w:rPr>
          <w:rFonts w:ascii="方正小标宋简体" w:eastAsia="方正小标宋简体" w:hint="eastAsia"/>
          <w:w w:val="95"/>
          <w:sz w:val="44"/>
          <w:szCs w:val="44"/>
        </w:rPr>
        <w:t>对市七届人大第四次会议第</w:t>
      </w:r>
      <w:r>
        <w:rPr>
          <w:rFonts w:ascii="方正小标宋简体" w:eastAsia="方正小标宋简体" w:hint="eastAsia"/>
          <w:w w:val="95"/>
          <w:sz w:val="44"/>
          <w:szCs w:val="44"/>
        </w:rPr>
        <w:t>68</w:t>
      </w:r>
      <w:r>
        <w:rPr>
          <w:rFonts w:ascii="方正小标宋简体" w:eastAsia="方正小标宋简体" w:hint="eastAsia"/>
          <w:w w:val="95"/>
          <w:sz w:val="44"/>
          <w:szCs w:val="44"/>
        </w:rPr>
        <w:t>号建议答复的函</w:t>
      </w:r>
    </w:p>
    <w:p w:rsidR="009E7D48" w:rsidRDefault="009E7D48">
      <w:pPr>
        <w:spacing w:line="660" w:lineRule="exact"/>
        <w:rPr>
          <w:rFonts w:ascii="仿宋_GB2312" w:eastAsia="仿宋_GB2312" w:hAnsi="楷体_GB2312"/>
          <w:sz w:val="32"/>
          <w:szCs w:val="32"/>
        </w:rPr>
      </w:pPr>
    </w:p>
    <w:p w:rsidR="009E7D48" w:rsidRDefault="00E84539">
      <w:pPr>
        <w:spacing w:line="600" w:lineRule="exact"/>
        <w:rPr>
          <w:rFonts w:ascii="仿宋_GB2312" w:eastAsia="仿宋_GB2312"/>
          <w:sz w:val="32"/>
          <w:szCs w:val="32"/>
        </w:rPr>
      </w:pPr>
      <w:r>
        <w:rPr>
          <w:rFonts w:ascii="仿宋_GB2312" w:eastAsia="仿宋_GB2312" w:hAnsi="楷体_GB2312" w:hint="eastAsia"/>
          <w:sz w:val="32"/>
          <w:szCs w:val="32"/>
        </w:rPr>
        <w:t>尊敬的庞艳红代表、肖伦斌代表、范华兰</w:t>
      </w:r>
      <w:r>
        <w:rPr>
          <w:rFonts w:ascii="仿宋_GB2312" w:eastAsia="仿宋_GB2312" w:hint="eastAsia"/>
          <w:sz w:val="32"/>
          <w:szCs w:val="32"/>
        </w:rPr>
        <w:t>代表</w:t>
      </w:r>
      <w:bookmarkEnd w:id="0"/>
      <w:bookmarkEnd w:id="1"/>
      <w:r>
        <w:rPr>
          <w:rFonts w:ascii="仿宋_GB2312" w:eastAsia="仿宋_GB2312" w:hint="eastAsia"/>
          <w:sz w:val="32"/>
          <w:szCs w:val="32"/>
        </w:rPr>
        <w:t>：</w:t>
      </w:r>
    </w:p>
    <w:p w:rsidR="009E7D48" w:rsidRDefault="00E84539">
      <w:pPr>
        <w:spacing w:line="600" w:lineRule="exact"/>
        <w:ind w:firstLineChars="200" w:firstLine="640"/>
        <w:rPr>
          <w:rFonts w:ascii="仿宋_GB2312" w:eastAsia="仿宋_GB2312"/>
          <w:sz w:val="32"/>
          <w:szCs w:val="32"/>
        </w:rPr>
      </w:pPr>
      <w:r>
        <w:rPr>
          <w:rFonts w:ascii="仿宋_GB2312" w:eastAsia="仿宋_GB2312" w:hint="eastAsia"/>
          <w:sz w:val="32"/>
          <w:szCs w:val="32"/>
        </w:rPr>
        <w:t>感谢您对我市技能人才队伍建设工作的关心和关注。您提出的《</w:t>
      </w:r>
      <w:r>
        <w:rPr>
          <w:rFonts w:ascii="仿宋_GB2312" w:eastAsia="仿宋_GB2312" w:hAnsi="楷体_GB2312" w:hint="eastAsia"/>
          <w:sz w:val="32"/>
          <w:szCs w:val="32"/>
        </w:rPr>
        <w:t>关于加大高技能人才培养和待遇提升的建议</w:t>
      </w:r>
      <w:r>
        <w:rPr>
          <w:rFonts w:ascii="仿宋_GB2312" w:eastAsia="仿宋_GB2312" w:hint="eastAsia"/>
          <w:sz w:val="32"/>
          <w:szCs w:val="32"/>
        </w:rPr>
        <w:t>》（第</w:t>
      </w:r>
      <w:r>
        <w:rPr>
          <w:rFonts w:ascii="仿宋_GB2312" w:eastAsia="仿宋_GB2312" w:hAnsi="楷体_GB2312" w:hint="eastAsia"/>
          <w:sz w:val="32"/>
          <w:szCs w:val="32"/>
        </w:rPr>
        <w:t>68</w:t>
      </w:r>
      <w:r>
        <w:rPr>
          <w:rFonts w:ascii="仿宋_GB2312" w:eastAsia="仿宋_GB2312" w:hint="eastAsia"/>
          <w:sz w:val="32"/>
          <w:szCs w:val="32"/>
        </w:rPr>
        <w:t>号建议）收悉，现答复如下：</w:t>
      </w:r>
    </w:p>
    <w:p w:rsidR="009E7D48" w:rsidRDefault="00E84539">
      <w:pPr>
        <w:spacing w:line="600" w:lineRule="exact"/>
        <w:ind w:firstLine="640"/>
        <w:rPr>
          <w:rFonts w:ascii="黑体" w:eastAsia="黑体" w:hAnsi="黑体"/>
          <w:sz w:val="32"/>
          <w:szCs w:val="32"/>
        </w:rPr>
      </w:pPr>
      <w:r>
        <w:rPr>
          <w:rFonts w:ascii="黑体" w:eastAsia="黑体" w:hAnsi="黑体" w:hint="eastAsia"/>
          <w:sz w:val="32"/>
          <w:szCs w:val="32"/>
        </w:rPr>
        <w:t>一、我市技能人才队伍建设情况</w:t>
      </w:r>
    </w:p>
    <w:p w:rsidR="009E7D48" w:rsidRDefault="00E84539">
      <w:pPr>
        <w:spacing w:line="600" w:lineRule="exact"/>
        <w:ind w:firstLine="630"/>
        <w:rPr>
          <w:rFonts w:ascii="仿宋_GB2312" w:eastAsia="仿宋_GB2312"/>
          <w:sz w:val="32"/>
          <w:szCs w:val="32"/>
        </w:rPr>
      </w:pPr>
      <w:r>
        <w:rPr>
          <w:rFonts w:ascii="仿宋_GB2312" w:eastAsia="仿宋_GB2312" w:hint="eastAsia"/>
          <w:sz w:val="32"/>
          <w:szCs w:val="32"/>
        </w:rPr>
        <w:t>全市技能人才保有量约为</w:t>
      </w:r>
      <w:r>
        <w:rPr>
          <w:rFonts w:ascii="仿宋_GB2312" w:eastAsia="仿宋_GB2312" w:hint="eastAsia"/>
          <w:sz w:val="32"/>
          <w:szCs w:val="32"/>
        </w:rPr>
        <w:t>36</w:t>
      </w:r>
      <w:r>
        <w:rPr>
          <w:rFonts w:ascii="仿宋_GB2312" w:eastAsia="仿宋_GB2312" w:hint="eastAsia"/>
          <w:sz w:val="32"/>
          <w:szCs w:val="32"/>
        </w:rPr>
        <w:t>万，其中高技能人才</w:t>
      </w:r>
      <w:r>
        <w:rPr>
          <w:rFonts w:ascii="仿宋_GB2312" w:eastAsia="仿宋_GB2312" w:hint="eastAsia"/>
          <w:sz w:val="32"/>
          <w:szCs w:val="32"/>
        </w:rPr>
        <w:t>7.92</w:t>
      </w:r>
      <w:r>
        <w:rPr>
          <w:rFonts w:ascii="仿宋_GB2312" w:eastAsia="仿宋_GB2312" w:hint="eastAsia"/>
          <w:sz w:val="32"/>
          <w:szCs w:val="32"/>
        </w:rPr>
        <w:t>万（高级工</w:t>
      </w:r>
      <w:r>
        <w:rPr>
          <w:rFonts w:ascii="仿宋_GB2312" w:eastAsia="仿宋_GB2312" w:hint="eastAsia"/>
          <w:sz w:val="32"/>
          <w:szCs w:val="32"/>
        </w:rPr>
        <w:t>6.8</w:t>
      </w:r>
      <w:r>
        <w:rPr>
          <w:rFonts w:ascii="仿宋_GB2312" w:eastAsia="仿宋_GB2312" w:hint="eastAsia"/>
          <w:sz w:val="32"/>
          <w:szCs w:val="32"/>
        </w:rPr>
        <w:t>万人、技师</w:t>
      </w:r>
      <w:r>
        <w:rPr>
          <w:rFonts w:ascii="仿宋_GB2312" w:eastAsia="仿宋_GB2312" w:hint="eastAsia"/>
          <w:sz w:val="32"/>
          <w:szCs w:val="32"/>
        </w:rPr>
        <w:t>0.94</w:t>
      </w:r>
      <w:r>
        <w:rPr>
          <w:rFonts w:ascii="仿宋_GB2312" w:eastAsia="仿宋_GB2312" w:hint="eastAsia"/>
          <w:sz w:val="32"/>
          <w:szCs w:val="32"/>
        </w:rPr>
        <w:t>万人、高级技师</w:t>
      </w:r>
      <w:r>
        <w:rPr>
          <w:rFonts w:ascii="仿宋_GB2312" w:eastAsia="仿宋_GB2312" w:hint="eastAsia"/>
          <w:sz w:val="32"/>
          <w:szCs w:val="32"/>
        </w:rPr>
        <w:t>0.18</w:t>
      </w:r>
      <w:r>
        <w:rPr>
          <w:rFonts w:ascii="仿宋_GB2312" w:eastAsia="仿宋_GB2312" w:hint="eastAsia"/>
          <w:sz w:val="32"/>
          <w:szCs w:val="32"/>
        </w:rPr>
        <w:t>万人），占技能人才总量的</w:t>
      </w:r>
      <w:r>
        <w:rPr>
          <w:rFonts w:ascii="仿宋_GB2312" w:eastAsia="仿宋_GB2312" w:hint="eastAsia"/>
          <w:sz w:val="32"/>
          <w:szCs w:val="32"/>
        </w:rPr>
        <w:t>22%</w:t>
      </w:r>
      <w:r>
        <w:rPr>
          <w:rFonts w:ascii="仿宋_GB2312" w:eastAsia="仿宋_GB2312" w:hint="eastAsia"/>
          <w:sz w:val="32"/>
          <w:szCs w:val="32"/>
        </w:rPr>
        <w:t>。我市高技能人才主要集中在国有大、中型企业和科研院所、职业院校等单位。我市已建成</w:t>
      </w:r>
      <w:r>
        <w:rPr>
          <w:rFonts w:ascii="仿宋_GB2312" w:eastAsia="仿宋_GB2312" w:hint="eastAsia"/>
          <w:sz w:val="32"/>
          <w:szCs w:val="32"/>
        </w:rPr>
        <w:t>2</w:t>
      </w:r>
      <w:r>
        <w:rPr>
          <w:rFonts w:ascii="仿宋_GB2312" w:eastAsia="仿宋_GB2312" w:hint="eastAsia"/>
          <w:sz w:val="32"/>
          <w:szCs w:val="32"/>
        </w:rPr>
        <w:t>所技师学院、</w:t>
      </w:r>
      <w:r>
        <w:rPr>
          <w:rFonts w:ascii="仿宋_GB2312" w:eastAsia="仿宋_GB2312" w:hint="eastAsia"/>
          <w:sz w:val="32"/>
          <w:szCs w:val="32"/>
        </w:rPr>
        <w:t>1</w:t>
      </w:r>
      <w:r>
        <w:rPr>
          <w:rFonts w:ascii="仿宋_GB2312" w:eastAsia="仿宋_GB2312" w:hint="eastAsia"/>
          <w:sz w:val="32"/>
          <w:szCs w:val="32"/>
        </w:rPr>
        <w:t>所高级技工学校、</w:t>
      </w:r>
      <w:r>
        <w:rPr>
          <w:rFonts w:ascii="仿宋_GB2312" w:eastAsia="仿宋_GB2312" w:hint="eastAsia"/>
          <w:sz w:val="32"/>
          <w:szCs w:val="32"/>
        </w:rPr>
        <w:t>5</w:t>
      </w:r>
      <w:r>
        <w:rPr>
          <w:rFonts w:ascii="仿宋_GB2312" w:eastAsia="仿宋_GB2312" w:hint="eastAsia"/>
          <w:sz w:val="32"/>
          <w:szCs w:val="32"/>
        </w:rPr>
        <w:t>所技工学校、</w:t>
      </w:r>
      <w:r>
        <w:rPr>
          <w:rFonts w:ascii="仿宋_GB2312" w:eastAsia="仿宋_GB2312" w:hint="eastAsia"/>
          <w:sz w:val="32"/>
          <w:szCs w:val="32"/>
        </w:rPr>
        <w:t>125</w:t>
      </w:r>
      <w:r>
        <w:rPr>
          <w:rFonts w:ascii="仿宋_GB2312" w:eastAsia="仿宋_GB2312" w:hint="eastAsia"/>
          <w:sz w:val="32"/>
          <w:szCs w:val="32"/>
        </w:rPr>
        <w:t>所民办职业培训学校；已建成</w:t>
      </w:r>
      <w:r>
        <w:rPr>
          <w:rFonts w:ascii="仿宋_GB2312" w:eastAsia="仿宋_GB2312" w:hint="eastAsia"/>
          <w:sz w:val="32"/>
          <w:szCs w:val="32"/>
        </w:rPr>
        <w:t>13</w:t>
      </w:r>
      <w:r>
        <w:rPr>
          <w:rFonts w:ascii="仿宋_GB2312" w:eastAsia="仿宋_GB2312" w:hint="eastAsia"/>
          <w:sz w:val="32"/>
          <w:szCs w:val="32"/>
        </w:rPr>
        <w:t>个高技能人才培训基地，其中国家级</w:t>
      </w:r>
      <w:r>
        <w:rPr>
          <w:rFonts w:ascii="仿宋_GB2312" w:eastAsia="仿宋_GB2312" w:hint="eastAsia"/>
          <w:sz w:val="32"/>
          <w:szCs w:val="32"/>
        </w:rPr>
        <w:t>3</w:t>
      </w:r>
      <w:r>
        <w:rPr>
          <w:rFonts w:ascii="仿宋_GB2312" w:eastAsia="仿宋_GB2312" w:hint="eastAsia"/>
          <w:sz w:val="32"/>
          <w:szCs w:val="32"/>
        </w:rPr>
        <w:t>个、省级</w:t>
      </w:r>
      <w:r>
        <w:rPr>
          <w:rFonts w:ascii="仿宋_GB2312" w:eastAsia="仿宋_GB2312" w:hint="eastAsia"/>
          <w:sz w:val="32"/>
          <w:szCs w:val="32"/>
        </w:rPr>
        <w:t>3</w:t>
      </w:r>
      <w:r>
        <w:rPr>
          <w:rFonts w:ascii="仿宋_GB2312" w:eastAsia="仿宋_GB2312" w:hint="eastAsia"/>
          <w:sz w:val="32"/>
          <w:szCs w:val="32"/>
        </w:rPr>
        <w:t>个、市级</w:t>
      </w:r>
      <w:r>
        <w:rPr>
          <w:rFonts w:ascii="仿宋_GB2312" w:eastAsia="仿宋_GB2312" w:hint="eastAsia"/>
          <w:sz w:val="32"/>
          <w:szCs w:val="32"/>
        </w:rPr>
        <w:t>8</w:t>
      </w:r>
      <w:r>
        <w:rPr>
          <w:rFonts w:ascii="仿宋_GB2312" w:eastAsia="仿宋_GB2312" w:hint="eastAsia"/>
          <w:sz w:val="32"/>
          <w:szCs w:val="32"/>
        </w:rPr>
        <w:t>个，形成了较为完善的技能人才培养体系。</w:t>
      </w:r>
    </w:p>
    <w:p w:rsidR="009E7D48" w:rsidRDefault="00E84539">
      <w:pPr>
        <w:spacing w:line="600" w:lineRule="exact"/>
        <w:ind w:firstLine="640"/>
        <w:rPr>
          <w:rFonts w:ascii="仿宋_GB2312" w:eastAsia="仿宋_GB2312"/>
          <w:sz w:val="32"/>
          <w:szCs w:val="32"/>
        </w:rPr>
        <w:sectPr w:rsidR="009E7D48">
          <w:pgSz w:w="11906" w:h="16838"/>
          <w:pgMar w:top="1871" w:right="1474" w:bottom="1644" w:left="1588" w:header="851" w:footer="992" w:gutter="0"/>
          <w:cols w:space="425"/>
          <w:docGrid w:type="lines" w:linePitch="312"/>
        </w:sectPr>
      </w:pPr>
      <w:r>
        <w:rPr>
          <w:rFonts w:ascii="仿宋_GB2312" w:eastAsia="仿宋_GB2312" w:hint="eastAsia"/>
          <w:sz w:val="32"/>
          <w:szCs w:val="32"/>
        </w:rPr>
        <w:t>我市技能人才中，有中华技能大奖获得者</w:t>
      </w:r>
      <w:r>
        <w:rPr>
          <w:rFonts w:ascii="仿宋_GB2312" w:eastAsia="仿宋_GB2312" w:hint="eastAsia"/>
          <w:sz w:val="32"/>
          <w:szCs w:val="32"/>
        </w:rPr>
        <w:t>3</w:t>
      </w:r>
      <w:r>
        <w:rPr>
          <w:rFonts w:ascii="仿宋_GB2312" w:eastAsia="仿宋_GB2312" w:hint="eastAsia"/>
          <w:sz w:val="32"/>
          <w:szCs w:val="32"/>
        </w:rPr>
        <w:t>人、全国技术能手</w:t>
      </w:r>
      <w:r>
        <w:rPr>
          <w:rFonts w:ascii="仿宋_GB2312" w:eastAsia="仿宋_GB2312" w:hint="eastAsia"/>
          <w:sz w:val="32"/>
          <w:szCs w:val="32"/>
        </w:rPr>
        <w:t>24</w:t>
      </w:r>
      <w:r>
        <w:rPr>
          <w:rFonts w:ascii="仿宋_GB2312" w:eastAsia="仿宋_GB2312" w:hint="eastAsia"/>
          <w:sz w:val="32"/>
          <w:szCs w:val="32"/>
        </w:rPr>
        <w:t>人、四川省技术</w:t>
      </w:r>
      <w:r>
        <w:rPr>
          <w:rFonts w:ascii="仿宋_GB2312" w:eastAsia="仿宋_GB2312" w:hint="eastAsia"/>
          <w:sz w:val="32"/>
          <w:szCs w:val="32"/>
        </w:rPr>
        <w:t>能手</w:t>
      </w:r>
      <w:r>
        <w:rPr>
          <w:rFonts w:ascii="仿宋_GB2312" w:eastAsia="仿宋_GB2312" w:hint="eastAsia"/>
          <w:sz w:val="32"/>
          <w:szCs w:val="32"/>
        </w:rPr>
        <w:t>28</w:t>
      </w:r>
      <w:r>
        <w:rPr>
          <w:rFonts w:ascii="仿宋_GB2312" w:eastAsia="仿宋_GB2312" w:hint="eastAsia"/>
          <w:sz w:val="32"/>
          <w:szCs w:val="32"/>
        </w:rPr>
        <w:t>人、享受国务院政府特殊津贴专家</w:t>
      </w:r>
    </w:p>
    <w:p w:rsidR="009E7D48" w:rsidRDefault="00E84539">
      <w:pPr>
        <w:spacing w:line="600" w:lineRule="exact"/>
        <w:ind w:firstLine="640"/>
        <w:rPr>
          <w:rFonts w:ascii="仿宋_GB2312" w:eastAsia="仿宋_GB2312"/>
          <w:sz w:val="32"/>
          <w:szCs w:val="32"/>
        </w:rPr>
      </w:pPr>
      <w:r>
        <w:rPr>
          <w:rFonts w:ascii="仿宋_GB2312" w:eastAsia="仿宋_GB2312" w:hint="eastAsia"/>
          <w:sz w:val="32"/>
          <w:szCs w:val="32"/>
        </w:rPr>
        <w:lastRenderedPageBreak/>
        <w:t>11</w:t>
      </w:r>
      <w:r>
        <w:rPr>
          <w:rFonts w:ascii="仿宋_GB2312" w:eastAsia="仿宋_GB2312" w:hint="eastAsia"/>
          <w:sz w:val="32"/>
          <w:szCs w:val="32"/>
        </w:rPr>
        <w:t>人、国家级技能人才培育突出贡献个人</w:t>
      </w:r>
      <w:r>
        <w:rPr>
          <w:rFonts w:ascii="仿宋_GB2312" w:eastAsia="仿宋_GB2312" w:hint="eastAsia"/>
          <w:sz w:val="32"/>
          <w:szCs w:val="32"/>
        </w:rPr>
        <w:t>1</w:t>
      </w:r>
      <w:r>
        <w:rPr>
          <w:rFonts w:ascii="仿宋_GB2312" w:eastAsia="仿宋_GB2312" w:hint="eastAsia"/>
          <w:sz w:val="32"/>
          <w:szCs w:val="32"/>
        </w:rPr>
        <w:t>人、四川省有突出贡献优秀专家</w:t>
      </w:r>
      <w:r>
        <w:rPr>
          <w:rFonts w:ascii="仿宋_GB2312" w:eastAsia="仿宋_GB2312" w:hint="eastAsia"/>
          <w:sz w:val="32"/>
          <w:szCs w:val="32"/>
        </w:rPr>
        <w:t>5</w:t>
      </w:r>
      <w:r>
        <w:rPr>
          <w:rFonts w:ascii="仿宋_GB2312" w:eastAsia="仿宋_GB2312" w:hint="eastAsia"/>
          <w:sz w:val="32"/>
          <w:szCs w:val="32"/>
        </w:rPr>
        <w:t>人。</w:t>
      </w:r>
    </w:p>
    <w:p w:rsidR="009E7D48" w:rsidRPr="00DA2347" w:rsidRDefault="00E84539">
      <w:pPr>
        <w:spacing w:line="600" w:lineRule="exact"/>
        <w:ind w:firstLine="640"/>
        <w:rPr>
          <w:rFonts w:ascii="黑体" w:eastAsia="黑体" w:hAnsi="黑体"/>
          <w:color w:val="000000" w:themeColor="text1"/>
          <w:sz w:val="32"/>
          <w:szCs w:val="32"/>
        </w:rPr>
      </w:pPr>
      <w:r w:rsidRPr="00DA2347">
        <w:rPr>
          <w:rFonts w:ascii="黑体" w:eastAsia="黑体" w:hAnsi="黑体" w:hint="eastAsia"/>
          <w:color w:val="000000" w:themeColor="text1"/>
          <w:sz w:val="32"/>
          <w:szCs w:val="32"/>
        </w:rPr>
        <w:t>二、几点建议的答复</w:t>
      </w:r>
    </w:p>
    <w:p w:rsidR="009E7D48" w:rsidRDefault="00E84539">
      <w:pPr>
        <w:spacing w:line="600" w:lineRule="exact"/>
        <w:ind w:firstLine="640"/>
        <w:rPr>
          <w:rFonts w:ascii="楷体_GB2312" w:eastAsia="楷体_GB2312" w:cs="Calibri"/>
          <w:b/>
          <w:color w:val="000000"/>
          <w:sz w:val="32"/>
          <w:szCs w:val="32"/>
        </w:rPr>
      </w:pPr>
      <w:r>
        <w:rPr>
          <w:rFonts w:ascii="楷体_GB2312" w:eastAsia="楷体_GB2312" w:hAnsi="黑体" w:hint="eastAsia"/>
          <w:b/>
          <w:sz w:val="32"/>
          <w:szCs w:val="32"/>
        </w:rPr>
        <w:t>（一）关于“</w:t>
      </w:r>
      <w:r>
        <w:rPr>
          <w:rFonts w:ascii="楷体_GB2312" w:eastAsia="楷体_GB2312" w:cs="Calibri" w:hint="eastAsia"/>
          <w:b/>
          <w:color w:val="000000"/>
          <w:sz w:val="32"/>
          <w:szCs w:val="32"/>
        </w:rPr>
        <w:t>制定高技能人才规划，指明引育方向”的问题</w:t>
      </w:r>
    </w:p>
    <w:p w:rsidR="009E7D48" w:rsidRDefault="00E84539">
      <w:pPr>
        <w:spacing w:line="600" w:lineRule="exact"/>
        <w:ind w:firstLine="645"/>
        <w:rPr>
          <w:rFonts w:ascii="仿宋_GB2312" w:eastAsia="仿宋_GB2312"/>
          <w:sz w:val="32"/>
          <w:szCs w:val="32"/>
        </w:rPr>
      </w:pPr>
      <w:r>
        <w:rPr>
          <w:rFonts w:ascii="仿宋_GB2312" w:eastAsia="仿宋_GB2312" w:hint="eastAsia"/>
          <w:sz w:val="32"/>
          <w:szCs w:val="32"/>
        </w:rPr>
        <w:t>我市已于</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bookmarkStart w:id="2" w:name="_GoBack"/>
      <w:bookmarkEnd w:id="2"/>
      <w:r>
        <w:rPr>
          <w:rFonts w:ascii="仿宋_GB2312" w:eastAsia="仿宋_GB2312" w:hint="eastAsia"/>
          <w:sz w:val="32"/>
          <w:szCs w:val="32"/>
        </w:rPr>
        <w:t>24</w:t>
      </w:r>
      <w:r>
        <w:rPr>
          <w:rFonts w:ascii="仿宋_GB2312" w:eastAsia="仿宋_GB2312" w:hint="eastAsia"/>
          <w:sz w:val="32"/>
          <w:szCs w:val="32"/>
        </w:rPr>
        <w:t>日印发了《绵阳市技能人才队伍建设“十三五”规划》（绵组通〔</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号）。《规划》提出了我市技能人才发展阶段性目标，同时提出了“重点产业技能人才提升计划”等“五大重点人才工程”和“产教融合职业院校平台”等“五大重点平台建设”任务。</w:t>
      </w:r>
    </w:p>
    <w:p w:rsidR="009E7D48" w:rsidRDefault="00E84539">
      <w:pPr>
        <w:adjustRightInd w:val="0"/>
        <w:snapToGrid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市委办、市政府办年内拟出台《关于大力推进技能人才队伍建设培养</w:t>
      </w:r>
      <w:r>
        <w:rPr>
          <w:rFonts w:ascii="仿宋_GB2312" w:eastAsia="仿宋_GB2312" w:hint="eastAsia"/>
          <w:bCs/>
          <w:sz w:val="32"/>
          <w:szCs w:val="32"/>
        </w:rPr>
        <w:t>高素质产业大军的实施意见》，我局已牵头完成代拟稿起草工作，待市委、市政府审定后即可印发。《实施意见》是我市技能人才队伍建设今后一段时间的纲领性文件</w:t>
      </w:r>
      <w:r>
        <w:rPr>
          <w:rFonts w:ascii="仿宋_GB2312" w:eastAsia="仿宋_GB2312" w:hAnsi="宋体" w:cs="宋体" w:hint="eastAsia"/>
          <w:color w:val="000000"/>
          <w:kern w:val="0"/>
          <w:sz w:val="32"/>
          <w:szCs w:val="32"/>
        </w:rPr>
        <w:t>，在提升技能人才队伍质量、拓展技能人才成长空间、激发技能人才活力以及技能人才使用和激励等方面实现了突破。</w:t>
      </w:r>
    </w:p>
    <w:p w:rsidR="009E7D48" w:rsidRDefault="00E84539">
      <w:pPr>
        <w:spacing w:line="600" w:lineRule="exact"/>
        <w:ind w:firstLine="645"/>
        <w:rPr>
          <w:rFonts w:ascii="楷体_GB2312" w:eastAsia="楷体_GB2312"/>
          <w:b/>
          <w:sz w:val="32"/>
          <w:szCs w:val="32"/>
        </w:rPr>
      </w:pPr>
      <w:r>
        <w:rPr>
          <w:rFonts w:ascii="楷体_GB2312" w:eastAsia="楷体_GB2312" w:hint="eastAsia"/>
          <w:b/>
          <w:sz w:val="32"/>
          <w:szCs w:val="32"/>
        </w:rPr>
        <w:t>（二）关于“完善高技能人才激励机制、确保引育成效”的问题</w:t>
      </w:r>
    </w:p>
    <w:p w:rsidR="009E7D48" w:rsidRDefault="00E84539">
      <w:pPr>
        <w:spacing w:line="600" w:lineRule="exact"/>
        <w:ind w:firstLine="645"/>
        <w:rPr>
          <w:rFonts w:ascii="仿宋_GB2312" w:eastAsia="仿宋_GB2312"/>
          <w:bCs/>
          <w:sz w:val="32"/>
          <w:szCs w:val="32"/>
        </w:rPr>
      </w:pPr>
      <w:r>
        <w:rPr>
          <w:rFonts w:ascii="仿宋_GB2312" w:eastAsia="仿宋_GB2312" w:hint="eastAsia"/>
          <w:sz w:val="32"/>
          <w:szCs w:val="32"/>
        </w:rPr>
        <w:t>1.</w:t>
      </w:r>
      <w:r>
        <w:rPr>
          <w:rFonts w:ascii="仿宋_GB2312" w:eastAsia="仿宋_GB2312" w:hint="eastAsia"/>
          <w:sz w:val="32"/>
          <w:szCs w:val="32"/>
        </w:rPr>
        <w:t>我市于</w:t>
      </w:r>
      <w:r>
        <w:rPr>
          <w:rFonts w:ascii="仿宋_GB2312" w:eastAsia="仿宋_GB2312" w:hint="eastAsia"/>
          <w:sz w:val="32"/>
          <w:szCs w:val="32"/>
        </w:rPr>
        <w:t>2012</w:t>
      </w:r>
      <w:r>
        <w:rPr>
          <w:rFonts w:ascii="仿宋_GB2312" w:eastAsia="仿宋_GB2312" w:hint="eastAsia"/>
          <w:sz w:val="32"/>
          <w:szCs w:val="32"/>
        </w:rPr>
        <w:t>年出台了《关于加强技能大师工作室建设的意见》，提出了领先示范、梯次发展、全域覆盖、积极鼓励的建设意见。截止</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月全市已建成技能大师工作室</w:t>
      </w:r>
      <w:r>
        <w:rPr>
          <w:rFonts w:ascii="仿宋_GB2312" w:eastAsia="仿宋_GB2312" w:hint="eastAsia"/>
          <w:sz w:val="32"/>
          <w:szCs w:val="32"/>
        </w:rPr>
        <w:t>86</w:t>
      </w:r>
      <w:r>
        <w:rPr>
          <w:rFonts w:ascii="仿宋_GB2312" w:eastAsia="仿宋_GB2312" w:hint="eastAsia"/>
          <w:sz w:val="32"/>
          <w:szCs w:val="32"/>
        </w:rPr>
        <w:t>个，其中国家级</w:t>
      </w:r>
      <w:r>
        <w:rPr>
          <w:rFonts w:ascii="仿宋_GB2312" w:eastAsia="仿宋_GB2312" w:hint="eastAsia"/>
          <w:sz w:val="32"/>
          <w:szCs w:val="32"/>
        </w:rPr>
        <w:t>5</w:t>
      </w:r>
      <w:r>
        <w:rPr>
          <w:rFonts w:ascii="仿宋_GB2312" w:eastAsia="仿宋_GB2312" w:hint="eastAsia"/>
          <w:sz w:val="32"/>
          <w:szCs w:val="32"/>
        </w:rPr>
        <w:t>个、省级</w:t>
      </w:r>
      <w:r>
        <w:rPr>
          <w:rFonts w:ascii="仿宋_GB2312" w:eastAsia="仿宋_GB2312" w:hint="eastAsia"/>
          <w:sz w:val="32"/>
          <w:szCs w:val="32"/>
        </w:rPr>
        <w:t>5</w:t>
      </w:r>
      <w:r>
        <w:rPr>
          <w:rFonts w:ascii="仿宋_GB2312" w:eastAsia="仿宋_GB2312" w:hint="eastAsia"/>
          <w:sz w:val="32"/>
          <w:szCs w:val="32"/>
        </w:rPr>
        <w:t>个、市级</w:t>
      </w:r>
      <w:r>
        <w:rPr>
          <w:rFonts w:ascii="仿宋_GB2312" w:eastAsia="仿宋_GB2312" w:hint="eastAsia"/>
          <w:sz w:val="32"/>
          <w:szCs w:val="32"/>
        </w:rPr>
        <w:t>2</w:t>
      </w:r>
      <w:r>
        <w:rPr>
          <w:rFonts w:ascii="仿宋_GB2312" w:eastAsia="仿宋_GB2312" w:hint="eastAsia"/>
          <w:sz w:val="32"/>
          <w:szCs w:val="32"/>
        </w:rPr>
        <w:t>5</w:t>
      </w:r>
      <w:r>
        <w:rPr>
          <w:rFonts w:ascii="仿宋_GB2312" w:eastAsia="仿宋_GB2312" w:hint="eastAsia"/>
          <w:sz w:val="32"/>
          <w:szCs w:val="32"/>
        </w:rPr>
        <w:t>个、县市区（企业）级</w:t>
      </w:r>
      <w:r>
        <w:rPr>
          <w:rFonts w:ascii="仿宋_GB2312" w:eastAsia="仿宋_GB2312" w:hint="eastAsia"/>
          <w:sz w:val="32"/>
          <w:szCs w:val="32"/>
        </w:rPr>
        <w:t>51</w:t>
      </w:r>
      <w:r>
        <w:rPr>
          <w:rFonts w:ascii="仿宋_GB2312" w:eastAsia="仿宋_GB2312" w:hint="eastAsia"/>
          <w:sz w:val="32"/>
          <w:szCs w:val="32"/>
        </w:rPr>
        <w:t>个。凡成功获建省级、国家级工作室的，我市在省、国家补助资金的基础上，再分别给予</w:t>
      </w:r>
      <w:r>
        <w:rPr>
          <w:rFonts w:ascii="仿宋_GB2312" w:eastAsia="仿宋_GB2312" w:hint="eastAsia"/>
          <w:sz w:val="32"/>
          <w:szCs w:val="32"/>
        </w:rPr>
        <w:t>15</w:t>
      </w:r>
      <w:r>
        <w:rPr>
          <w:rFonts w:ascii="仿宋_GB2312" w:eastAsia="仿宋_GB2312" w:hint="eastAsia"/>
          <w:sz w:val="32"/>
          <w:szCs w:val="32"/>
        </w:rPr>
        <w:t>万和</w:t>
      </w:r>
      <w:r>
        <w:rPr>
          <w:rFonts w:ascii="仿宋_GB2312" w:eastAsia="仿宋_GB2312" w:hint="eastAsia"/>
          <w:sz w:val="32"/>
          <w:szCs w:val="32"/>
        </w:rPr>
        <w:t>20</w:t>
      </w:r>
      <w:r>
        <w:rPr>
          <w:rFonts w:ascii="仿宋_GB2312" w:eastAsia="仿宋_GB2312" w:hint="eastAsia"/>
          <w:sz w:val="32"/>
          <w:szCs w:val="32"/>
        </w:rPr>
        <w:t>万的一次性建设资助。</w:t>
      </w:r>
      <w:r>
        <w:rPr>
          <w:rFonts w:ascii="仿宋_GB2312" w:eastAsia="仿宋_GB2312" w:hint="eastAsia"/>
          <w:sz w:val="32"/>
          <w:szCs w:val="32"/>
        </w:rPr>
        <w:t>2013</w:t>
      </w:r>
      <w:r>
        <w:rPr>
          <w:rFonts w:ascii="仿宋_GB2312" w:eastAsia="仿宋_GB2312" w:hint="eastAsia"/>
          <w:sz w:val="32"/>
          <w:szCs w:val="32"/>
        </w:rPr>
        <w:t>年以来，市级以上财政共资助工作室建设及人才培养资金</w:t>
      </w:r>
      <w:r>
        <w:rPr>
          <w:rFonts w:ascii="仿宋_GB2312" w:eastAsia="仿宋_GB2312" w:hint="eastAsia"/>
          <w:sz w:val="32"/>
          <w:szCs w:val="32"/>
        </w:rPr>
        <w:t>855</w:t>
      </w:r>
      <w:r>
        <w:rPr>
          <w:rFonts w:ascii="仿宋_GB2312" w:eastAsia="仿宋_GB2312" w:hint="eastAsia"/>
          <w:sz w:val="32"/>
          <w:szCs w:val="32"/>
        </w:rPr>
        <w:t>万元。</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hint="eastAsia"/>
          <w:sz w:val="32"/>
          <w:szCs w:val="32"/>
        </w:rPr>
        <w:t>2.</w:t>
      </w:r>
      <w:r>
        <w:rPr>
          <w:rFonts w:ascii="仿宋_GB2312" w:eastAsia="仿宋_GB2312" w:hint="eastAsia"/>
          <w:bCs/>
          <w:sz w:val="32"/>
          <w:szCs w:val="32"/>
        </w:rPr>
        <w:t>《关于大力推进技能人才队伍建设培养高素质产业大军的实施意见》和</w:t>
      </w:r>
      <w:r>
        <w:rPr>
          <w:rFonts w:ascii="仿宋_GB2312" w:eastAsia="仿宋_GB2312" w:hint="eastAsia"/>
          <w:sz w:val="32"/>
          <w:szCs w:val="32"/>
        </w:rPr>
        <w:t>《绵阳市技能人才队伍建设“十三五”规划》均明确提出，</w:t>
      </w:r>
      <w:r>
        <w:rPr>
          <w:rFonts w:ascii="仿宋_GB2312" w:eastAsia="仿宋_GB2312" w:cs="Arial" w:hint="eastAsia"/>
          <w:color w:val="000000"/>
          <w:sz w:val="32"/>
          <w:szCs w:val="32"/>
        </w:rPr>
        <w:t>引导企业建立高级工、技师和高级技师岗位津贴制度和首席技师、特聘技师职务津贴制度。对做出重要贡献的高技能人才，可实行股权、期权激励或协议工资、项目工资、年薪制等薪酬制度。每两年开展选一次“</w:t>
      </w:r>
      <w:r>
        <w:rPr>
          <w:rFonts w:ascii="仿宋_GB2312" w:eastAsia="仿宋_GB2312" w:cs="Arial" w:hint="eastAsia"/>
          <w:color w:val="000000"/>
          <w:sz w:val="32"/>
          <w:szCs w:val="32"/>
        </w:rPr>
        <w:t>绵州工匠”评选。</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cs="Arial" w:hint="eastAsia"/>
          <w:color w:val="000000"/>
          <w:sz w:val="32"/>
          <w:szCs w:val="32"/>
        </w:rPr>
        <w:t>3.</w:t>
      </w:r>
      <w:r>
        <w:rPr>
          <w:rFonts w:ascii="仿宋_GB2312" w:eastAsia="仿宋_GB2312" w:cs="Arial" w:hint="eastAsia"/>
          <w:color w:val="000000"/>
          <w:sz w:val="32"/>
          <w:szCs w:val="32"/>
        </w:rPr>
        <w:t>根据市委办、市政府办《关于实施“科技城人才计划”的若干措施》（绵委办发〔</w:t>
      </w:r>
      <w:r>
        <w:rPr>
          <w:rFonts w:ascii="仿宋_GB2312" w:eastAsia="仿宋_GB2312" w:cs="Arial" w:hint="eastAsia"/>
          <w:color w:val="000000"/>
          <w:sz w:val="32"/>
          <w:szCs w:val="32"/>
        </w:rPr>
        <w:t>2018</w:t>
      </w:r>
      <w:r>
        <w:rPr>
          <w:rFonts w:ascii="仿宋_GB2312" w:eastAsia="仿宋_GB2312" w:cs="Arial" w:hint="eastAsia"/>
          <w:color w:val="000000"/>
          <w:sz w:val="32"/>
          <w:szCs w:val="32"/>
        </w:rPr>
        <w:t>〕</w:t>
      </w:r>
      <w:r>
        <w:rPr>
          <w:rFonts w:ascii="仿宋_GB2312" w:eastAsia="仿宋_GB2312" w:cs="Arial" w:hint="eastAsia"/>
          <w:color w:val="000000"/>
          <w:sz w:val="32"/>
          <w:szCs w:val="32"/>
        </w:rPr>
        <w:t>16</w:t>
      </w:r>
      <w:r>
        <w:rPr>
          <w:rFonts w:ascii="仿宋_GB2312" w:eastAsia="仿宋_GB2312" w:cs="Arial" w:hint="eastAsia"/>
          <w:color w:val="000000"/>
          <w:sz w:val="32"/>
          <w:szCs w:val="32"/>
        </w:rPr>
        <w:t>号），由技能领军人才带领的产业技能培育团队可申报科技城人才计划产业尖端创新团队“卓越计划”资助项目，申报成功者可获得最高</w:t>
      </w:r>
      <w:r>
        <w:rPr>
          <w:rFonts w:ascii="仿宋_GB2312" w:eastAsia="仿宋_GB2312" w:cs="Arial" w:hint="eastAsia"/>
          <w:color w:val="000000"/>
          <w:sz w:val="32"/>
          <w:szCs w:val="32"/>
        </w:rPr>
        <w:t>100</w:t>
      </w:r>
      <w:r>
        <w:rPr>
          <w:rFonts w:ascii="仿宋_GB2312" w:eastAsia="仿宋_GB2312" w:cs="Arial" w:hint="eastAsia"/>
          <w:color w:val="000000"/>
          <w:sz w:val="32"/>
          <w:szCs w:val="32"/>
        </w:rPr>
        <w:t>万元的资助。</w:t>
      </w:r>
    </w:p>
    <w:p w:rsidR="009E7D48" w:rsidRDefault="00E84539">
      <w:pPr>
        <w:spacing w:line="600" w:lineRule="exact"/>
        <w:ind w:firstLine="645"/>
        <w:rPr>
          <w:rFonts w:ascii="楷体_GB2312" w:eastAsia="楷体_GB2312" w:hAnsi="黑体" w:cs="Arial"/>
          <w:b/>
          <w:color w:val="000000"/>
          <w:sz w:val="32"/>
          <w:szCs w:val="32"/>
        </w:rPr>
      </w:pPr>
      <w:r>
        <w:rPr>
          <w:rFonts w:ascii="楷体_GB2312" w:eastAsia="楷体_GB2312" w:hAnsi="黑体" w:cs="Arial" w:hint="eastAsia"/>
          <w:b/>
          <w:color w:val="000000"/>
          <w:sz w:val="32"/>
          <w:szCs w:val="32"/>
        </w:rPr>
        <w:t>（三）关于“针对一些向政府申报资金的项目，加大对企业高技能人才的考核，倒逼企业关注和重视人才培育”的问题</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cs="Arial" w:hint="eastAsia"/>
          <w:color w:val="000000"/>
          <w:sz w:val="32"/>
          <w:szCs w:val="32"/>
        </w:rPr>
        <w:t>我市在评选技能大师工作室过程中，除领办人及成员个人条件外，企业的技能人才培养措施、保障和激励机制也是考察的重要内容，对于相关制度不健全、对技能人才不重视的企业将给予一票否决。科技城人才计划产业尖端创新团队“卓越计划”产业技能培育团队申报条件中，企业对团队的支持保障措施、人才培养计划的落实情况将作为重要的考核指标。</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cs="Arial" w:hint="eastAsia"/>
          <w:color w:val="000000"/>
          <w:sz w:val="32"/>
          <w:szCs w:val="32"/>
        </w:rPr>
        <w:t>但是，对企业技能人才岗位（等级）待遇落实方向目前还缺乏制度层面的考核和制约规定。随着国家对技能人才队伍的重视程度不断加强，宣传力度不断加大，各项政策不断完善，该问题有望在将来得到解决。</w:t>
      </w:r>
    </w:p>
    <w:p w:rsidR="009E7D48" w:rsidRDefault="00E84539">
      <w:pPr>
        <w:spacing w:line="600" w:lineRule="exact"/>
        <w:ind w:firstLine="645"/>
        <w:rPr>
          <w:rFonts w:ascii="楷体_GB2312" w:eastAsia="楷体_GB2312" w:cs="Arial"/>
          <w:b/>
          <w:color w:val="000000"/>
          <w:sz w:val="32"/>
          <w:szCs w:val="32"/>
        </w:rPr>
      </w:pPr>
      <w:r>
        <w:rPr>
          <w:rFonts w:ascii="楷体_GB2312" w:eastAsia="楷体_GB2312" w:cs="Arial" w:hint="eastAsia"/>
          <w:b/>
          <w:color w:val="000000"/>
          <w:sz w:val="32"/>
          <w:szCs w:val="32"/>
        </w:rPr>
        <w:t>（四）关于</w:t>
      </w:r>
      <w:r>
        <w:rPr>
          <w:rFonts w:ascii="楷体_GB2312" w:eastAsia="楷体_GB2312" w:cs="Arial" w:hint="eastAsia"/>
          <w:b/>
          <w:color w:val="000000"/>
          <w:sz w:val="32"/>
          <w:szCs w:val="32"/>
        </w:rPr>
        <w:t>“打造高技能人才服务绿色通道”的问题</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cs="Arial" w:hint="eastAsia"/>
          <w:color w:val="000000"/>
          <w:sz w:val="32"/>
          <w:szCs w:val="32"/>
        </w:rPr>
        <w:t>我市出台的职业培训、技能大师工作室建设、职业技能大赛等政策均面向社会公布，重大政策及活动均在市人社局微信公众号同步宣传。我市高技能人才工作主要直接面向县市区、院校和企业，街道、社区因人才资源有限，参与主动性不足。</w:t>
      </w:r>
    </w:p>
    <w:p w:rsidR="009E7D48" w:rsidRDefault="00E84539">
      <w:pPr>
        <w:spacing w:line="600" w:lineRule="exact"/>
        <w:ind w:firstLine="645"/>
        <w:rPr>
          <w:rFonts w:ascii="仿宋_GB2312" w:eastAsia="仿宋_GB2312" w:cs="Arial"/>
          <w:color w:val="000000"/>
          <w:sz w:val="32"/>
          <w:szCs w:val="32"/>
        </w:rPr>
      </w:pPr>
      <w:r>
        <w:rPr>
          <w:rFonts w:ascii="仿宋_GB2312" w:eastAsia="仿宋_GB2312" w:cs="Arial" w:hint="eastAsia"/>
          <w:color w:val="000000"/>
          <w:sz w:val="32"/>
          <w:szCs w:val="32"/>
        </w:rPr>
        <w:t>根据市委办、市政府办《关于实施“科技城人才计划”的若干措施》（绵委办发〔</w:t>
      </w:r>
      <w:r>
        <w:rPr>
          <w:rFonts w:ascii="仿宋_GB2312" w:eastAsia="仿宋_GB2312" w:cs="Arial" w:hint="eastAsia"/>
          <w:color w:val="000000"/>
          <w:sz w:val="32"/>
          <w:szCs w:val="32"/>
        </w:rPr>
        <w:t>2018</w:t>
      </w:r>
      <w:r>
        <w:rPr>
          <w:rFonts w:ascii="仿宋_GB2312" w:eastAsia="仿宋_GB2312" w:cs="Arial" w:hint="eastAsia"/>
          <w:color w:val="000000"/>
          <w:sz w:val="32"/>
          <w:szCs w:val="32"/>
        </w:rPr>
        <w:t>〕</w:t>
      </w:r>
      <w:r>
        <w:rPr>
          <w:rFonts w:ascii="仿宋_GB2312" w:eastAsia="仿宋_GB2312" w:cs="Arial" w:hint="eastAsia"/>
          <w:color w:val="000000"/>
          <w:sz w:val="32"/>
          <w:szCs w:val="32"/>
        </w:rPr>
        <w:t>16</w:t>
      </w:r>
      <w:r>
        <w:rPr>
          <w:rFonts w:ascii="仿宋_GB2312" w:eastAsia="仿宋_GB2312" w:cs="Arial" w:hint="eastAsia"/>
          <w:color w:val="000000"/>
          <w:sz w:val="32"/>
          <w:szCs w:val="32"/>
        </w:rPr>
        <w:t>号），</w:t>
      </w:r>
      <w:r>
        <w:rPr>
          <w:rFonts w:ascii="仿宋_GB2312" w:eastAsia="仿宋_GB2312" w:cs="Arial" w:hint="eastAsia"/>
          <w:color w:val="000000"/>
          <w:sz w:val="32"/>
          <w:szCs w:val="32"/>
        </w:rPr>
        <w:t>2018</w:t>
      </w:r>
      <w:r>
        <w:rPr>
          <w:rFonts w:ascii="仿宋_GB2312" w:eastAsia="仿宋_GB2312" w:cs="Arial" w:hint="eastAsia"/>
          <w:color w:val="000000"/>
          <w:sz w:val="32"/>
          <w:szCs w:val="32"/>
        </w:rPr>
        <w:t>年</w:t>
      </w:r>
      <w:r>
        <w:rPr>
          <w:rFonts w:ascii="仿宋_GB2312" w:eastAsia="仿宋_GB2312" w:cs="Arial" w:hint="eastAsia"/>
          <w:color w:val="000000"/>
          <w:sz w:val="32"/>
          <w:szCs w:val="32"/>
        </w:rPr>
        <w:t>1</w:t>
      </w:r>
      <w:r>
        <w:rPr>
          <w:rFonts w:ascii="仿宋_GB2312" w:eastAsia="仿宋_GB2312" w:cs="Arial" w:hint="eastAsia"/>
          <w:color w:val="000000"/>
          <w:sz w:val="32"/>
          <w:szCs w:val="32"/>
        </w:rPr>
        <w:t>月</w:t>
      </w:r>
      <w:r>
        <w:rPr>
          <w:rFonts w:ascii="仿宋_GB2312" w:eastAsia="仿宋_GB2312" w:cs="Arial" w:hint="eastAsia"/>
          <w:color w:val="000000"/>
          <w:sz w:val="32"/>
          <w:szCs w:val="32"/>
        </w:rPr>
        <w:t>1</w:t>
      </w:r>
      <w:r>
        <w:rPr>
          <w:rFonts w:ascii="仿宋_GB2312" w:eastAsia="仿宋_GB2312" w:cs="Arial" w:hint="eastAsia"/>
          <w:color w:val="000000"/>
          <w:sz w:val="32"/>
          <w:szCs w:val="32"/>
        </w:rPr>
        <w:t>日后，被评为“科技城人才计划”</w:t>
      </w:r>
      <w:r>
        <w:rPr>
          <w:rFonts w:ascii="仿宋_GB2312" w:eastAsia="仿宋_GB2312" w:cs="Arial" w:hint="eastAsia"/>
          <w:color w:val="000000"/>
          <w:sz w:val="32"/>
          <w:szCs w:val="32"/>
        </w:rPr>
        <w:t xml:space="preserve"> </w:t>
      </w:r>
      <w:r>
        <w:rPr>
          <w:rFonts w:ascii="仿宋_GB2312" w:eastAsia="仿宋_GB2312" w:cs="Arial" w:hint="eastAsia"/>
          <w:color w:val="000000"/>
          <w:sz w:val="32"/>
          <w:szCs w:val="32"/>
        </w:rPr>
        <w:t>产业尖端创新团队“卓越计划”资助团队带头人的，可享受“绵州英才卡”服务，包括购（租）房、医疗、子女入学、配偶就业等便利服</w:t>
      </w:r>
      <w:r>
        <w:rPr>
          <w:rFonts w:ascii="仿宋_GB2312" w:eastAsia="仿宋_GB2312" w:cs="Arial" w:hint="eastAsia"/>
          <w:color w:val="000000"/>
          <w:sz w:val="32"/>
          <w:szCs w:val="32"/>
        </w:rPr>
        <w:t>务。</w:t>
      </w:r>
    </w:p>
    <w:p w:rsidR="009E7D48" w:rsidRDefault="00E84539">
      <w:pPr>
        <w:spacing w:line="600" w:lineRule="exact"/>
        <w:ind w:firstLine="645"/>
        <w:rPr>
          <w:rFonts w:ascii="楷体_GB2312" w:eastAsia="楷体_GB2312" w:cs="Arial"/>
          <w:b/>
          <w:color w:val="000000"/>
          <w:sz w:val="32"/>
          <w:szCs w:val="32"/>
        </w:rPr>
      </w:pPr>
      <w:r>
        <w:rPr>
          <w:rFonts w:ascii="楷体_GB2312" w:eastAsia="楷体_GB2312" w:cs="Arial" w:hint="eastAsia"/>
          <w:b/>
          <w:color w:val="000000"/>
          <w:sz w:val="32"/>
          <w:szCs w:val="32"/>
        </w:rPr>
        <w:t>（五）关于“深化校企合作”的问题</w:t>
      </w:r>
    </w:p>
    <w:p w:rsidR="009E7D48" w:rsidRDefault="00E84539">
      <w:pPr>
        <w:spacing w:line="600" w:lineRule="exact"/>
        <w:ind w:firstLine="630"/>
        <w:rPr>
          <w:rFonts w:ascii="仿宋_GB2312" w:eastAsia="仿宋_GB2312"/>
          <w:sz w:val="32"/>
          <w:szCs w:val="32"/>
        </w:rPr>
      </w:pPr>
      <w:r>
        <w:rPr>
          <w:rFonts w:ascii="仿宋_GB2312" w:eastAsia="仿宋_GB2312" w:hAnsi="仿宋_GB2312" w:cs="仿宋_GB2312" w:hint="eastAsia"/>
          <w:sz w:val="32"/>
          <w:szCs w:val="32"/>
        </w:rPr>
        <w:t>1.2014</w:t>
      </w:r>
      <w:r>
        <w:rPr>
          <w:rFonts w:ascii="仿宋_GB2312" w:eastAsia="仿宋_GB2312" w:hAnsi="仿宋_GB2312" w:cs="仿宋_GB2312" w:hint="eastAsia"/>
          <w:sz w:val="32"/>
          <w:szCs w:val="32"/>
        </w:rPr>
        <w:t>年起，我市开展了技师培训项目，指定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所技工院校作为定点承训机构通过“定单式”培训方式为企业培养生产一线的技师、高级技师，至今已累计培训</w:t>
      </w:r>
      <w:r>
        <w:rPr>
          <w:rFonts w:ascii="仿宋_GB2312" w:eastAsia="仿宋_GB2312" w:hAnsi="仿宋_GB2312" w:cs="仿宋_GB2312" w:hint="eastAsia"/>
          <w:sz w:val="32"/>
          <w:szCs w:val="32"/>
        </w:rPr>
        <w:t>3273</w:t>
      </w:r>
      <w:r>
        <w:rPr>
          <w:rFonts w:ascii="仿宋_GB2312" w:eastAsia="仿宋_GB2312" w:hAnsi="仿宋_GB2312" w:cs="仿宋_GB2312" w:hint="eastAsia"/>
          <w:sz w:val="32"/>
          <w:szCs w:val="32"/>
        </w:rPr>
        <w:t>人，拨付培训补贴</w:t>
      </w:r>
      <w:r>
        <w:rPr>
          <w:rFonts w:ascii="仿宋_GB2312" w:eastAsia="仿宋_GB2312" w:hAnsi="仿宋_GB2312" w:cs="仿宋_GB2312" w:hint="eastAsia"/>
          <w:sz w:val="32"/>
          <w:szCs w:val="32"/>
        </w:rPr>
        <w:t>740</w:t>
      </w:r>
      <w:r>
        <w:rPr>
          <w:rFonts w:ascii="仿宋_GB2312" w:eastAsia="仿宋_GB2312" w:hAnsi="仿宋_GB2312" w:cs="仿宋_GB2312" w:hint="eastAsia"/>
          <w:sz w:val="32"/>
          <w:szCs w:val="32"/>
        </w:rPr>
        <w:t>余万元。</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月，四川九洲电器集团作为人社部确定的试点单位开展了企业新型学徒制试点工作，</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月试点结束，共培养</w:t>
      </w:r>
      <w:r>
        <w:rPr>
          <w:rFonts w:ascii="仿宋_GB2312" w:eastAsia="仿宋_GB2312" w:hint="eastAsia"/>
          <w:bCs/>
          <w:sz w:val="32"/>
          <w:szCs w:val="32"/>
          <w:shd w:val="clear" w:color="auto" w:fill="FFFFFF"/>
        </w:rPr>
        <w:t>100</w:t>
      </w:r>
      <w:r>
        <w:rPr>
          <w:rFonts w:ascii="仿宋_GB2312" w:eastAsia="仿宋_GB2312" w:hint="eastAsia"/>
          <w:bCs/>
          <w:sz w:val="32"/>
          <w:szCs w:val="32"/>
          <w:shd w:val="clear" w:color="auto" w:fill="FFFFFF"/>
        </w:rPr>
        <w:t>名生产一线高级工，享受</w:t>
      </w:r>
      <w:r>
        <w:rPr>
          <w:rFonts w:ascii="仿宋_GB2312" w:eastAsia="仿宋_GB2312" w:hint="eastAsia"/>
          <w:sz w:val="32"/>
          <w:szCs w:val="32"/>
        </w:rPr>
        <w:t>培训补贴</w:t>
      </w:r>
      <w:r>
        <w:rPr>
          <w:rFonts w:ascii="仿宋_GB2312" w:eastAsia="仿宋_GB2312" w:hint="eastAsia"/>
          <w:sz w:val="32"/>
          <w:szCs w:val="32"/>
        </w:rPr>
        <w:t>120</w:t>
      </w:r>
      <w:r>
        <w:rPr>
          <w:rFonts w:ascii="仿宋_GB2312" w:eastAsia="仿宋_GB2312" w:hint="eastAsia"/>
          <w:sz w:val="32"/>
          <w:szCs w:val="32"/>
        </w:rPr>
        <w:t>万元。</w:t>
      </w:r>
    </w:p>
    <w:p w:rsidR="009E7D48" w:rsidRDefault="00E84539">
      <w:pPr>
        <w:spacing w:line="600" w:lineRule="exact"/>
        <w:ind w:firstLine="630"/>
        <w:rPr>
          <w:rFonts w:ascii="仿宋_GB2312" w:eastAsia="仿宋_GB2312" w:hAnsi="仿宋_GB2312" w:cs="仿宋_GB2312"/>
          <w:sz w:val="32"/>
          <w:szCs w:val="32"/>
        </w:rPr>
      </w:pPr>
      <w:r>
        <w:rPr>
          <w:rFonts w:ascii="仿宋_GB2312" w:eastAsia="仿宋_GB2312" w:hint="eastAsia"/>
          <w:sz w:val="32"/>
          <w:szCs w:val="32"/>
        </w:rPr>
        <w:t>2.</w:t>
      </w:r>
      <w:r>
        <w:rPr>
          <w:rFonts w:ascii="仿宋_GB2312" w:eastAsia="仿宋_GB2312" w:hint="eastAsia"/>
          <w:sz w:val="32"/>
          <w:szCs w:val="32"/>
        </w:rPr>
        <w:t>市人社局</w:t>
      </w:r>
      <w:r>
        <w:rPr>
          <w:rFonts w:ascii="仿宋_GB2312" w:eastAsia="仿宋_GB2312" w:hAnsi="仿宋_GB2312" w:cs="仿宋_GB2312" w:hint="eastAsia"/>
          <w:sz w:val="32"/>
          <w:szCs w:val="32"/>
        </w:rPr>
        <w:t>根据省人社厅《关于做好技工院校专业设置管理的通知》（川人社办发〔</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272</w:t>
      </w:r>
      <w:r>
        <w:rPr>
          <w:rFonts w:ascii="仿宋_GB2312" w:eastAsia="仿宋_GB2312" w:hAnsi="仿宋_GB2312" w:cs="仿宋_GB2312" w:hint="eastAsia"/>
          <w:sz w:val="32"/>
          <w:szCs w:val="32"/>
        </w:rPr>
        <w:t>号）开展技工院校专业建设工作</w:t>
      </w:r>
      <w:r>
        <w:rPr>
          <w:rFonts w:ascii="仿宋_GB2312" w:eastAsia="仿宋_GB2312" w:hAnsi="仿宋_GB2312" w:cs="仿宋_GB2312" w:hint="eastAsia"/>
          <w:sz w:val="32"/>
          <w:szCs w:val="32"/>
        </w:rPr>
        <w:t>，对于满足我市产业发展规划需求，符合全市技工院校专业总体布局，具备开设新专业条件的，均给予支持。</w:t>
      </w:r>
    </w:p>
    <w:p w:rsidR="009E7D48" w:rsidRDefault="00E84539">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我市鼓励技工院校立足特色专业申报高技能人才培训基地建设项目，</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年以来，已累计争取建设资金</w:t>
      </w:r>
      <w:r>
        <w:rPr>
          <w:rFonts w:ascii="仿宋_GB2312" w:eastAsia="仿宋_GB2312" w:hAnsi="仿宋_GB2312" w:cs="仿宋_GB2312" w:hint="eastAsia"/>
          <w:sz w:val="32"/>
          <w:szCs w:val="32"/>
        </w:rPr>
        <w:t>2100</w:t>
      </w:r>
      <w:r>
        <w:rPr>
          <w:rFonts w:ascii="仿宋_GB2312" w:eastAsia="仿宋_GB2312" w:hAnsi="仿宋_GB2312" w:cs="仿宋_GB2312" w:hint="eastAsia"/>
          <w:sz w:val="32"/>
          <w:szCs w:val="32"/>
        </w:rPr>
        <w:t>万元。</w:t>
      </w:r>
    </w:p>
    <w:p w:rsidR="009E7D48" w:rsidRDefault="00E84539">
      <w:pPr>
        <w:spacing w:line="600" w:lineRule="exact"/>
        <w:ind w:firstLine="63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年，中央预算内投资项目绵阳市公共实训基地建设项目和四川九洲技师学院产教实训中心及学生宿舍建设项目成功落地，总投资分别为</w:t>
      </w:r>
      <w:r>
        <w:rPr>
          <w:rFonts w:ascii="仿宋_GB2312" w:eastAsia="仿宋_GB2312" w:hint="eastAsia"/>
          <w:sz w:val="32"/>
          <w:szCs w:val="32"/>
        </w:rPr>
        <w:t>4400</w:t>
      </w:r>
      <w:r>
        <w:rPr>
          <w:rFonts w:ascii="仿宋_GB2312" w:eastAsia="仿宋_GB2312" w:hint="eastAsia"/>
          <w:sz w:val="32"/>
          <w:szCs w:val="32"/>
        </w:rPr>
        <w:t>万元和</w:t>
      </w:r>
      <w:r>
        <w:rPr>
          <w:rFonts w:ascii="仿宋_GB2312" w:eastAsia="仿宋_GB2312" w:hint="eastAsia"/>
          <w:sz w:val="32"/>
          <w:szCs w:val="32"/>
        </w:rPr>
        <w:t>2600</w:t>
      </w:r>
      <w:r>
        <w:rPr>
          <w:rFonts w:ascii="仿宋_GB2312" w:eastAsia="仿宋_GB2312" w:hint="eastAsia"/>
          <w:sz w:val="32"/>
          <w:szCs w:val="32"/>
        </w:rPr>
        <w:t>万元，</w:t>
      </w:r>
      <w:r>
        <w:rPr>
          <w:rFonts w:ascii="仿宋_GB2312" w:eastAsia="仿宋_GB2312" w:hAnsi="仿宋" w:hint="eastAsia"/>
          <w:sz w:val="32"/>
          <w:szCs w:val="32"/>
        </w:rPr>
        <w:t>上述项目完工后将进一步改善我市技工院校办学条件，同时通过公益性运作模式将减轻企业技能人才培养的负担</w:t>
      </w:r>
      <w:r>
        <w:rPr>
          <w:rFonts w:ascii="仿宋_GB2312" w:eastAsia="仿宋_GB2312" w:hAnsi="Calibri" w:hint="eastAsia"/>
          <w:sz w:val="32"/>
          <w:szCs w:val="32"/>
        </w:rPr>
        <w:t>。</w:t>
      </w:r>
    </w:p>
    <w:p w:rsidR="009E7D48" w:rsidRDefault="00E84539">
      <w:pPr>
        <w:spacing w:line="600" w:lineRule="exact"/>
        <w:ind w:firstLine="645"/>
        <w:rPr>
          <w:rFonts w:ascii="楷体_GB2312" w:eastAsia="楷体_GB2312" w:cs="Arial"/>
          <w:b/>
          <w:color w:val="000000"/>
          <w:sz w:val="32"/>
          <w:szCs w:val="32"/>
        </w:rPr>
      </w:pPr>
      <w:r>
        <w:rPr>
          <w:rFonts w:ascii="楷体_GB2312" w:eastAsia="楷体_GB2312" w:cs="Arial" w:hint="eastAsia"/>
          <w:b/>
          <w:color w:val="000000"/>
          <w:sz w:val="32"/>
          <w:szCs w:val="32"/>
        </w:rPr>
        <w:t>（六）关于“加大宣传力度，弘扬工匠精神”的问题</w:t>
      </w:r>
    </w:p>
    <w:p w:rsidR="009E7D48" w:rsidRDefault="00E84539">
      <w:pPr>
        <w:spacing w:line="60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我市自</w:t>
      </w:r>
      <w:r>
        <w:rPr>
          <w:rFonts w:ascii="仿宋_GB2312" w:eastAsia="仿宋_GB2312" w:hint="eastAsia"/>
          <w:sz w:val="32"/>
          <w:szCs w:val="32"/>
        </w:rPr>
        <w:t>2014</w:t>
      </w:r>
      <w:r>
        <w:rPr>
          <w:rFonts w:ascii="仿宋_GB2312" w:eastAsia="仿宋_GB2312" w:hint="eastAsia"/>
          <w:sz w:val="32"/>
          <w:szCs w:val="32"/>
        </w:rPr>
        <w:t>年起，每两年</w:t>
      </w:r>
      <w:r>
        <w:rPr>
          <w:rFonts w:eastAsia="仿宋_GB2312" w:hint="eastAsia"/>
          <w:sz w:val="32"/>
          <w:szCs w:val="32"/>
        </w:rPr>
        <w:t>举办一届由市政府主办、市人社局等部门承办的全市职业技能大赛，至今已举办了三届。共有</w:t>
      </w:r>
      <w:r>
        <w:rPr>
          <w:rFonts w:ascii="仿宋_GB2312" w:eastAsia="仿宋_GB2312" w:hint="eastAsia"/>
          <w:sz w:val="32"/>
          <w:szCs w:val="32"/>
        </w:rPr>
        <w:t>来自县市区、园区、企业、职业院校的的</w:t>
      </w:r>
      <w:r>
        <w:rPr>
          <w:rFonts w:ascii="仿宋_GB2312" w:eastAsia="仿宋_GB2312" w:hint="eastAsia"/>
          <w:sz w:val="32"/>
          <w:szCs w:val="32"/>
        </w:rPr>
        <w:t>1100</w:t>
      </w:r>
      <w:r>
        <w:rPr>
          <w:rFonts w:ascii="仿宋_GB2312" w:eastAsia="仿宋_GB2312" w:hint="eastAsia"/>
          <w:sz w:val="32"/>
          <w:szCs w:val="32"/>
        </w:rPr>
        <w:t>余名选手参赛，</w:t>
      </w:r>
      <w:r>
        <w:rPr>
          <w:rFonts w:ascii="仿宋_GB2312" w:eastAsia="仿宋_GB2312" w:hint="eastAsia"/>
          <w:sz w:val="32"/>
          <w:szCs w:val="32"/>
        </w:rPr>
        <w:t>504</w:t>
      </w:r>
      <w:r>
        <w:rPr>
          <w:rFonts w:ascii="仿宋_GB2312" w:eastAsia="仿宋_GB2312" w:hint="eastAsia"/>
          <w:sz w:val="32"/>
          <w:szCs w:val="32"/>
        </w:rPr>
        <w:t>名选手获单项奖，</w:t>
      </w:r>
      <w:r>
        <w:rPr>
          <w:rFonts w:ascii="仿宋_GB2312" w:eastAsia="仿宋_GB2312" w:hint="eastAsia"/>
          <w:sz w:val="32"/>
          <w:szCs w:val="32"/>
        </w:rPr>
        <w:t>443</w:t>
      </w:r>
      <w:r>
        <w:rPr>
          <w:rFonts w:ascii="仿宋_GB2312" w:eastAsia="仿宋_GB2312" w:hint="eastAsia"/>
          <w:sz w:val="32"/>
          <w:szCs w:val="32"/>
        </w:rPr>
        <w:t>名选手获得职业资格晋升，一批优秀技能人才脱颖而出。</w:t>
      </w:r>
    </w:p>
    <w:p w:rsidR="009E7D48" w:rsidRDefault="00E84539">
      <w:pPr>
        <w:spacing w:line="600" w:lineRule="exact"/>
        <w:ind w:firstLine="645"/>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rPr>
        <w:t>2016</w:t>
      </w:r>
      <w:r>
        <w:rPr>
          <w:rFonts w:ascii="仿宋_GB2312" w:eastAsia="仿宋_GB2312" w:hint="eastAsia"/>
          <w:sz w:val="32"/>
          <w:szCs w:val="32"/>
        </w:rPr>
        <w:t>年成都经济区第二届职业技能大赛上，我市选派</w:t>
      </w:r>
      <w:r>
        <w:rPr>
          <w:rFonts w:ascii="仿宋_GB2312" w:eastAsia="仿宋_GB2312" w:hint="eastAsia"/>
          <w:sz w:val="32"/>
          <w:szCs w:val="32"/>
        </w:rPr>
        <w:t>16</w:t>
      </w:r>
      <w:r>
        <w:rPr>
          <w:rFonts w:ascii="仿宋_GB2312" w:eastAsia="仿宋_GB2312" w:hint="eastAsia"/>
          <w:sz w:val="32"/>
          <w:szCs w:val="32"/>
        </w:rPr>
        <w:t>名选手参加</w:t>
      </w:r>
      <w:r>
        <w:rPr>
          <w:rFonts w:ascii="仿宋_GB2312" w:eastAsia="仿宋_GB2312" w:hint="eastAsia"/>
          <w:sz w:val="32"/>
          <w:szCs w:val="32"/>
        </w:rPr>
        <w:t>8</w:t>
      </w:r>
      <w:r>
        <w:rPr>
          <w:rFonts w:ascii="仿宋_GB2312" w:eastAsia="仿宋_GB2312" w:hint="eastAsia"/>
          <w:sz w:val="32"/>
          <w:szCs w:val="32"/>
        </w:rPr>
        <w:t>个项目的角逐，斩获</w:t>
      </w:r>
      <w:r>
        <w:rPr>
          <w:rFonts w:ascii="仿宋_GB2312" w:eastAsia="仿宋_GB2312" w:hint="eastAsia"/>
          <w:sz w:val="32"/>
          <w:szCs w:val="32"/>
        </w:rPr>
        <w:t>4</w:t>
      </w:r>
      <w:r>
        <w:rPr>
          <w:rFonts w:ascii="仿宋_GB2312" w:eastAsia="仿宋_GB2312" w:hint="eastAsia"/>
          <w:sz w:val="32"/>
          <w:szCs w:val="32"/>
        </w:rPr>
        <w:t>金、</w:t>
      </w:r>
      <w:r>
        <w:rPr>
          <w:rFonts w:ascii="仿宋_GB2312" w:eastAsia="仿宋_GB2312" w:hint="eastAsia"/>
          <w:sz w:val="32"/>
          <w:szCs w:val="32"/>
        </w:rPr>
        <w:t>7</w:t>
      </w:r>
      <w:r>
        <w:rPr>
          <w:rFonts w:ascii="仿宋_GB2312" w:eastAsia="仿宋_GB2312" w:hint="eastAsia"/>
          <w:sz w:val="32"/>
          <w:szCs w:val="32"/>
        </w:rPr>
        <w:t>银、</w:t>
      </w:r>
      <w:r>
        <w:rPr>
          <w:rFonts w:ascii="仿宋_GB2312" w:eastAsia="仿宋_GB2312" w:hint="eastAsia"/>
          <w:sz w:val="32"/>
          <w:szCs w:val="32"/>
        </w:rPr>
        <w:t>5</w:t>
      </w:r>
      <w:r>
        <w:rPr>
          <w:rFonts w:ascii="仿宋_GB2312" w:eastAsia="仿宋_GB2312" w:hint="eastAsia"/>
          <w:sz w:val="32"/>
          <w:szCs w:val="32"/>
        </w:rPr>
        <w:t>铜，所有选手均获奖牌，位置参赛市州第一名</w:t>
      </w:r>
    </w:p>
    <w:p w:rsidR="009E7D48" w:rsidRDefault="00E84539">
      <w:pPr>
        <w:spacing w:line="600" w:lineRule="exact"/>
        <w:ind w:firstLine="645"/>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rPr>
        <w:t>2017</w:t>
      </w:r>
      <w:r>
        <w:rPr>
          <w:rFonts w:ascii="仿宋_GB2312" w:eastAsia="仿宋_GB2312" w:hint="eastAsia"/>
          <w:sz w:val="32"/>
          <w:szCs w:val="32"/>
        </w:rPr>
        <w:t>年首届“四川工匠杯”职业技能大赛上，我市选手获得</w:t>
      </w:r>
      <w:r>
        <w:rPr>
          <w:rFonts w:ascii="仿宋_GB2312" w:eastAsia="仿宋_GB2312" w:hint="eastAsia"/>
          <w:sz w:val="32"/>
          <w:szCs w:val="32"/>
        </w:rPr>
        <w:t>2</w:t>
      </w:r>
      <w:r>
        <w:rPr>
          <w:rFonts w:ascii="仿宋_GB2312" w:eastAsia="仿宋_GB2312" w:hint="eastAsia"/>
          <w:sz w:val="32"/>
          <w:szCs w:val="32"/>
        </w:rPr>
        <w:t>金、</w:t>
      </w:r>
      <w:r>
        <w:rPr>
          <w:rFonts w:ascii="仿宋_GB2312" w:eastAsia="仿宋_GB2312" w:hint="eastAsia"/>
          <w:sz w:val="32"/>
          <w:szCs w:val="32"/>
        </w:rPr>
        <w:t>3</w:t>
      </w:r>
      <w:r>
        <w:rPr>
          <w:rFonts w:ascii="仿宋_GB2312" w:eastAsia="仿宋_GB2312" w:hint="eastAsia"/>
          <w:sz w:val="32"/>
          <w:szCs w:val="32"/>
        </w:rPr>
        <w:t>银、</w:t>
      </w:r>
      <w:r>
        <w:rPr>
          <w:rFonts w:ascii="仿宋_GB2312" w:eastAsia="仿宋_GB2312" w:hint="eastAsia"/>
          <w:sz w:val="32"/>
          <w:szCs w:val="32"/>
        </w:rPr>
        <w:t>1</w:t>
      </w:r>
      <w:r>
        <w:rPr>
          <w:rFonts w:ascii="仿宋_GB2312" w:eastAsia="仿宋_GB2312" w:hint="eastAsia"/>
          <w:sz w:val="32"/>
          <w:szCs w:val="32"/>
        </w:rPr>
        <w:t>铜，市人社局获得“四川省高技能人才摇篮奖”。工具</w:t>
      </w:r>
      <w:r>
        <w:rPr>
          <w:rFonts w:ascii="仿宋_GB2312" w:eastAsia="仿宋_GB2312" w:hint="eastAsia"/>
          <w:sz w:val="32"/>
          <w:szCs w:val="32"/>
        </w:rPr>
        <w:t>钳工冠军郑章辉、养老护理冠军张勤林获“四川工匠”称号，并被评为“四川省技术能手”。</w:t>
      </w:r>
    </w:p>
    <w:p w:rsidR="009E7D48" w:rsidRDefault="00E84539">
      <w:pPr>
        <w:spacing w:line="600" w:lineRule="exact"/>
        <w:ind w:firstLine="640"/>
        <w:rPr>
          <w:rFonts w:ascii="仿宋_GB2312" w:eastAsia="仿宋_GB2312"/>
          <w:sz w:val="32"/>
          <w:szCs w:val="32"/>
        </w:rPr>
      </w:pPr>
      <w:r>
        <w:rPr>
          <w:rFonts w:ascii="仿宋_GB2312" w:eastAsia="仿宋_GB2312" w:hint="eastAsia"/>
          <w:sz w:val="32"/>
          <w:szCs w:val="32"/>
        </w:rPr>
        <w:t>2.2014</w:t>
      </w:r>
      <w:r>
        <w:rPr>
          <w:rFonts w:ascii="仿宋_GB2312" w:eastAsia="仿宋_GB2312" w:hint="eastAsia"/>
          <w:sz w:val="32"/>
          <w:szCs w:val="32"/>
        </w:rPr>
        <w:t>年至</w:t>
      </w:r>
      <w:r>
        <w:rPr>
          <w:rFonts w:ascii="仿宋_GB2312" w:eastAsia="仿宋_GB2312" w:hint="eastAsia"/>
          <w:sz w:val="32"/>
          <w:szCs w:val="32"/>
        </w:rPr>
        <w:t>2017</w:t>
      </w:r>
      <w:r>
        <w:rPr>
          <w:rFonts w:ascii="仿宋_GB2312" w:eastAsia="仿宋_GB2312" w:hint="eastAsia"/>
          <w:sz w:val="32"/>
          <w:szCs w:val="32"/>
        </w:rPr>
        <w:t>年，连续四届在中国（绵阳）科技城国际科技博会上，设专馆进行高技能人才成果及技能现场展示，游洪建、张宝、兰明路等一大批有代表性的高技能人才展示了绝技绝活，吸引了大量专业人士和观众，弘扬了工匠精神、展示了大师风采，获得了社会影响力和经济效益的双丰收。</w:t>
      </w:r>
    </w:p>
    <w:p w:rsidR="009E7D48" w:rsidRDefault="00E84539">
      <w:pPr>
        <w:spacing w:line="60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Ansi="仿宋_GB2312" w:cs="仿宋_GB2312" w:hint="eastAsia"/>
          <w:kern w:val="0"/>
          <w:sz w:val="32"/>
          <w:szCs w:val="32"/>
        </w:rPr>
        <w:t>坚持办好每年一届的职业教育活动周系列活动。通过职业教育成果展演、校企合作现场交流、职业院校优秀毕业生评选等活动</w:t>
      </w:r>
      <w:r>
        <w:rPr>
          <w:rFonts w:ascii="仿宋_GB2312" w:eastAsia="仿宋_GB2312" w:hAnsi="仿宋_GB2312" w:cs="仿宋_GB2312" w:hint="eastAsia"/>
          <w:sz w:val="32"/>
          <w:szCs w:val="32"/>
        </w:rPr>
        <w:t>，</w:t>
      </w:r>
      <w:r>
        <w:rPr>
          <w:rFonts w:ascii="仿宋_GB2312" w:eastAsia="仿宋_GB2312" w:hAnsi="Calibri" w:cs="仿宋_GB2312" w:hint="eastAsia"/>
          <w:sz w:val="32"/>
          <w:szCs w:val="32"/>
        </w:rPr>
        <w:t>充分展示我市职教改革发展成果和职教学生风</w:t>
      </w:r>
      <w:r>
        <w:rPr>
          <w:rFonts w:ascii="仿宋_GB2312" w:eastAsia="仿宋_GB2312" w:hAnsi="Calibri" w:cs="仿宋_GB2312" w:hint="eastAsia"/>
          <w:sz w:val="32"/>
          <w:szCs w:val="32"/>
        </w:rPr>
        <w:t>采，活动周盛况被多家新闻媒体相继宣传报道。</w:t>
      </w:r>
    </w:p>
    <w:p w:rsidR="009E7D48" w:rsidRDefault="00E84539">
      <w:pPr>
        <w:spacing w:line="600" w:lineRule="exact"/>
        <w:ind w:firstLine="640"/>
        <w:rPr>
          <w:rFonts w:ascii="仿宋_GB2312" w:eastAsia="仿宋_GB2312"/>
          <w:sz w:val="32"/>
          <w:szCs w:val="32"/>
        </w:rPr>
      </w:pPr>
      <w:r>
        <w:rPr>
          <w:rFonts w:ascii="仿宋_GB2312" w:eastAsia="仿宋_GB2312" w:hint="eastAsia"/>
          <w:bCs/>
          <w:sz w:val="32"/>
          <w:szCs w:val="32"/>
        </w:rPr>
        <w:t>4.</w:t>
      </w:r>
      <w:r>
        <w:rPr>
          <w:rFonts w:ascii="仿宋_GB2312" w:eastAsia="仿宋_GB2312" w:hint="eastAsia"/>
          <w:sz w:val="32"/>
          <w:szCs w:val="32"/>
        </w:rPr>
        <w:t>多次在《绵阳日报》、《绵阳晚报》上刊登高技能人才事迹报道。游洪建、冷晓江等高技能人才代表多次接受省级及以上媒体采访，中式烹调技能大师工作室领办人兰明路亮相《舌尖上的中国（第三季）》，并在节目中展示了川菜技艺。</w:t>
      </w:r>
    </w:p>
    <w:p w:rsidR="009E7D48" w:rsidRDefault="00E84539">
      <w:pPr>
        <w:spacing w:line="600" w:lineRule="exact"/>
        <w:ind w:firstLine="645"/>
        <w:rPr>
          <w:rFonts w:ascii="黑体" w:eastAsia="黑体" w:hAnsi="黑体"/>
          <w:sz w:val="32"/>
          <w:szCs w:val="32"/>
        </w:rPr>
      </w:pPr>
      <w:r>
        <w:rPr>
          <w:rFonts w:ascii="黑体" w:eastAsia="黑体" w:hAnsi="黑体" w:hint="eastAsia"/>
          <w:sz w:val="32"/>
          <w:szCs w:val="32"/>
        </w:rPr>
        <w:t>三、下步工作思路</w:t>
      </w:r>
    </w:p>
    <w:p w:rsidR="009E7D48" w:rsidRDefault="00E84539">
      <w:pPr>
        <w:spacing w:line="600" w:lineRule="exact"/>
        <w:ind w:firstLine="630"/>
        <w:rPr>
          <w:rFonts w:ascii="仿宋_GB2312" w:eastAsia="仿宋_GB2312"/>
          <w:sz w:val="32"/>
          <w:szCs w:val="32"/>
        </w:rPr>
      </w:pPr>
      <w:r>
        <w:rPr>
          <w:rFonts w:ascii="仿宋_GB2312" w:eastAsia="仿宋_GB2312" w:hint="eastAsia"/>
          <w:sz w:val="32"/>
          <w:szCs w:val="32"/>
        </w:rPr>
        <w:t>（一）贯彻落实中共中央办公厅、国务院办公厅《关于提高技术工人待遇的意见》、</w:t>
      </w:r>
      <w:r>
        <w:rPr>
          <w:rFonts w:ascii="仿宋_GB2312" w:eastAsia="仿宋_GB2312"/>
          <w:sz w:val="32"/>
          <w:szCs w:val="32"/>
        </w:rPr>
        <w:t>国务院</w:t>
      </w:r>
      <w:r>
        <w:rPr>
          <w:rFonts w:ascii="仿宋_GB2312" w:eastAsia="仿宋_GB2312" w:hint="eastAsia"/>
          <w:sz w:val="32"/>
          <w:szCs w:val="32"/>
        </w:rPr>
        <w:t>《</w:t>
      </w:r>
      <w:r>
        <w:rPr>
          <w:rFonts w:ascii="仿宋_GB2312" w:eastAsia="仿宋_GB2312"/>
          <w:sz w:val="32"/>
          <w:szCs w:val="32"/>
        </w:rPr>
        <w:t>关于推行终身职业技能培训制度的意见</w:t>
      </w:r>
      <w:r>
        <w:rPr>
          <w:rFonts w:ascii="仿宋_GB2312" w:eastAsia="仿宋_GB2312" w:hint="eastAsia"/>
          <w:sz w:val="32"/>
          <w:szCs w:val="32"/>
        </w:rPr>
        <w:t>》，出台我市</w:t>
      </w:r>
      <w:r>
        <w:rPr>
          <w:rFonts w:ascii="仿宋_GB2312" w:eastAsia="仿宋_GB2312" w:hint="eastAsia"/>
          <w:bCs/>
          <w:sz w:val="32"/>
          <w:szCs w:val="32"/>
        </w:rPr>
        <w:t>《关于大力推进技能人才队伍建设培养高素质产业大军的实施意见》，完善各项配套政策，</w:t>
      </w:r>
      <w:r>
        <w:rPr>
          <w:rFonts w:ascii="仿宋_GB2312" w:eastAsia="仿宋_GB2312" w:hint="eastAsia"/>
          <w:sz w:val="32"/>
          <w:szCs w:val="32"/>
        </w:rPr>
        <w:t>抓好各项工作任务的落实，全面提升技能劳动者综合素质。</w:t>
      </w:r>
    </w:p>
    <w:p w:rsidR="009E7D48" w:rsidRDefault="00E84539">
      <w:pPr>
        <w:spacing w:line="600" w:lineRule="exact"/>
        <w:ind w:firstLine="630"/>
        <w:rPr>
          <w:rFonts w:ascii="仿宋_GB2312" w:eastAsia="仿宋_GB2312" w:hAnsi="Calibri"/>
          <w:sz w:val="32"/>
          <w:szCs w:val="32"/>
        </w:rPr>
      </w:pPr>
      <w:r>
        <w:rPr>
          <w:rFonts w:ascii="仿宋_GB2312" w:eastAsia="仿宋_GB2312" w:hint="eastAsia"/>
          <w:sz w:val="32"/>
          <w:szCs w:val="32"/>
        </w:rPr>
        <w:t>（二）</w:t>
      </w:r>
      <w:r>
        <w:rPr>
          <w:rFonts w:ascii="仿宋_GB2312" w:eastAsia="仿宋_GB2312" w:hAnsi="仿宋_GB2312" w:cs="仿宋_GB2312" w:hint="eastAsia"/>
          <w:color w:val="000000"/>
          <w:kern w:val="0"/>
          <w:sz w:val="32"/>
          <w:szCs w:val="32"/>
        </w:rPr>
        <w:t>调整招生政策，</w:t>
      </w:r>
      <w:r>
        <w:rPr>
          <w:rFonts w:ascii="仿宋_GB2312" w:eastAsia="仿宋_GB2312" w:hAnsi="宋体" w:cs="仿宋_GB2312" w:hint="eastAsia"/>
          <w:sz w:val="32"/>
          <w:szCs w:val="32"/>
        </w:rPr>
        <w:t>加大县市区普职均衡发展考核力度，加强对中职教育招生比例偏低的县市区的指导力度，确保普职协调发展。</w:t>
      </w:r>
      <w:r>
        <w:rPr>
          <w:rFonts w:ascii="仿宋_GB2312" w:eastAsia="仿宋_GB2312" w:hAnsi="仿宋_GB2312" w:cs="仿宋_GB2312" w:hint="eastAsia"/>
          <w:color w:val="000000"/>
          <w:kern w:val="0"/>
          <w:sz w:val="32"/>
          <w:szCs w:val="32"/>
        </w:rPr>
        <w:t>协调市属高校扩大对绵阳籍中职毕业生的单招、“</w:t>
      </w:r>
      <w:r>
        <w:rPr>
          <w:rFonts w:ascii="仿宋_GB2312" w:eastAsia="仿宋_GB2312" w:hAnsi="仿宋_GB2312" w:cs="仿宋_GB2312" w:hint="eastAsia"/>
          <w:color w:val="000000"/>
          <w:kern w:val="0"/>
          <w:sz w:val="32"/>
          <w:szCs w:val="32"/>
        </w:rPr>
        <w:t>3+2</w:t>
      </w:r>
      <w:r>
        <w:rPr>
          <w:rFonts w:ascii="仿宋_GB2312" w:eastAsia="仿宋_GB2312" w:hAnsi="仿宋_GB2312" w:cs="仿宋_GB2312" w:hint="eastAsia"/>
          <w:color w:val="000000"/>
          <w:kern w:val="0"/>
          <w:sz w:val="32"/>
          <w:szCs w:val="32"/>
        </w:rPr>
        <w:t>”考试招生比例，吸引更多学生就读职业学校。</w:t>
      </w:r>
    </w:p>
    <w:p w:rsidR="009E7D48" w:rsidRDefault="00E84539">
      <w:pPr>
        <w:spacing w:line="600" w:lineRule="exact"/>
        <w:ind w:firstLine="630"/>
        <w:rPr>
          <w:rFonts w:ascii="仿宋_GB2312" w:eastAsia="仿宋_GB2312" w:hAnsi="宋体" w:cs="宋体"/>
          <w:bCs/>
          <w:sz w:val="32"/>
          <w:szCs w:val="32"/>
        </w:rPr>
      </w:pPr>
      <w:r>
        <w:rPr>
          <w:rFonts w:ascii="仿宋_GB2312" w:eastAsia="仿宋_GB2312" w:hAnsi="Calibri" w:hint="eastAsia"/>
          <w:sz w:val="32"/>
          <w:szCs w:val="32"/>
        </w:rPr>
        <w:t>（三）</w:t>
      </w:r>
      <w:r>
        <w:rPr>
          <w:rFonts w:ascii="仿宋_GB2312" w:eastAsia="仿宋_GB2312" w:hint="eastAsia"/>
          <w:sz w:val="32"/>
          <w:szCs w:val="32"/>
        </w:rPr>
        <w:t>营造技能人才成长的良好环境。引导企业</w:t>
      </w:r>
      <w:r>
        <w:rPr>
          <w:rFonts w:ascii="仿宋_GB2312" w:eastAsia="仿宋_GB2312" w:cs="仿宋_GB2312" w:hint="eastAsia"/>
          <w:kern w:val="0"/>
          <w:sz w:val="32"/>
          <w:szCs w:val="32"/>
        </w:rPr>
        <w:t>树立正确的人才观念，加大技能人才的培养和储备力度，探索合理的技能人才使用、激励和流动机制。</w:t>
      </w:r>
    </w:p>
    <w:p w:rsidR="009E7D48" w:rsidRDefault="009E7D48">
      <w:pPr>
        <w:adjustRightInd w:val="0"/>
        <w:snapToGrid w:val="0"/>
        <w:spacing w:line="600" w:lineRule="exact"/>
        <w:rPr>
          <w:rFonts w:ascii="仿宋_GB2312" w:eastAsia="仿宋_GB2312" w:hAnsi="宋体" w:cs="宋体"/>
          <w:bCs/>
          <w:sz w:val="32"/>
          <w:szCs w:val="32"/>
        </w:rPr>
      </w:pPr>
    </w:p>
    <w:p w:rsidR="009E7D48" w:rsidRDefault="009E7D48">
      <w:pPr>
        <w:adjustRightInd w:val="0"/>
        <w:snapToGrid w:val="0"/>
        <w:spacing w:line="600" w:lineRule="exact"/>
        <w:rPr>
          <w:rFonts w:ascii="仿宋_GB2312" w:eastAsia="仿宋_GB2312" w:hAnsi="宋体" w:cs="宋体"/>
          <w:bCs/>
          <w:sz w:val="32"/>
          <w:szCs w:val="32"/>
        </w:rPr>
      </w:pPr>
    </w:p>
    <w:p w:rsidR="009E7D48" w:rsidRDefault="00E84539">
      <w:pPr>
        <w:adjustRightInd w:val="0"/>
        <w:snapToGrid w:val="0"/>
        <w:spacing w:line="60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绵阳市人力资源和社会保障局</w:t>
      </w:r>
    </w:p>
    <w:p w:rsidR="009E7D48" w:rsidRDefault="00E84539">
      <w:pPr>
        <w:adjustRightInd w:val="0"/>
        <w:snapToGrid w:val="0"/>
        <w:spacing w:line="60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 xml:space="preserve"> 2018</w:t>
      </w:r>
      <w:r>
        <w:rPr>
          <w:rFonts w:ascii="仿宋_GB2312" w:eastAsia="仿宋_GB2312" w:hAnsi="宋体" w:cs="宋体" w:hint="eastAsia"/>
          <w:bCs/>
          <w:sz w:val="32"/>
          <w:szCs w:val="32"/>
        </w:rPr>
        <w:t>年</w:t>
      </w:r>
      <w:r>
        <w:rPr>
          <w:rFonts w:ascii="仿宋_GB2312" w:eastAsia="仿宋_GB2312" w:hAnsi="宋体" w:cs="宋体" w:hint="eastAsia"/>
          <w:bCs/>
          <w:sz w:val="32"/>
          <w:szCs w:val="32"/>
        </w:rPr>
        <w:t>9</w:t>
      </w:r>
      <w:r>
        <w:rPr>
          <w:rFonts w:ascii="仿宋_GB2312" w:eastAsia="仿宋_GB2312" w:hAnsi="宋体" w:cs="宋体" w:hint="eastAsia"/>
          <w:bCs/>
          <w:sz w:val="32"/>
          <w:szCs w:val="32"/>
        </w:rPr>
        <w:t>月</w:t>
      </w:r>
      <w:r>
        <w:rPr>
          <w:rFonts w:ascii="仿宋_GB2312" w:eastAsia="仿宋_GB2312" w:hAnsi="宋体" w:cs="宋体" w:hint="eastAsia"/>
          <w:bCs/>
          <w:sz w:val="32"/>
          <w:szCs w:val="32"/>
        </w:rPr>
        <w:t>4</w:t>
      </w:r>
      <w:r>
        <w:rPr>
          <w:rFonts w:ascii="仿宋_GB2312" w:eastAsia="仿宋_GB2312" w:hAnsi="宋体" w:cs="宋体" w:hint="eastAsia"/>
          <w:bCs/>
          <w:sz w:val="32"/>
          <w:szCs w:val="32"/>
        </w:rPr>
        <w:t>日</w:t>
      </w: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9E7D48">
      <w:pPr>
        <w:spacing w:line="240" w:lineRule="exact"/>
        <w:rPr>
          <w:rFonts w:ascii="仿宋_GB2312" w:eastAsia="仿宋_GB2312"/>
          <w:sz w:val="32"/>
          <w:szCs w:val="32"/>
        </w:rPr>
      </w:pPr>
    </w:p>
    <w:p w:rsidR="009E7D48" w:rsidRDefault="00E84539">
      <w:pPr>
        <w:spacing w:line="600" w:lineRule="exact"/>
        <w:ind w:firstLineChars="200" w:firstLine="640"/>
        <w:rPr>
          <w:rFonts w:ascii="仿宋_GB2312" w:eastAsia="仿宋_GB2312"/>
          <w:sz w:val="32"/>
          <w:szCs w:val="32"/>
        </w:rPr>
      </w:pPr>
      <w:r>
        <w:rPr>
          <w:rFonts w:ascii="仿宋_GB2312" w:eastAsia="仿宋_GB2312" w:hint="eastAsia"/>
          <w:sz w:val="32"/>
          <w:szCs w:val="32"/>
        </w:rPr>
        <w:t>（联系人：李晓林；</w:t>
      </w:r>
      <w:r>
        <w:rPr>
          <w:rFonts w:ascii="仿宋_GB2312" w:eastAsia="仿宋_GB2312" w:hint="eastAsia"/>
          <w:sz w:val="32"/>
          <w:szCs w:val="32"/>
        </w:rPr>
        <w:t>联系</w:t>
      </w:r>
      <w:r>
        <w:rPr>
          <w:rFonts w:ascii="仿宋_GB2312" w:eastAsia="仿宋_GB2312" w:hint="eastAsia"/>
          <w:sz w:val="32"/>
          <w:szCs w:val="32"/>
        </w:rPr>
        <w:t>电话：</w:t>
      </w:r>
      <w:r>
        <w:rPr>
          <w:rFonts w:ascii="仿宋_GB2312" w:eastAsia="仿宋_GB2312" w:hint="eastAsia"/>
          <w:sz w:val="32"/>
          <w:szCs w:val="32"/>
        </w:rPr>
        <w:t>2261078</w:t>
      </w:r>
      <w:r>
        <w:rPr>
          <w:rFonts w:ascii="仿宋_GB2312" w:eastAsia="仿宋_GB2312" w:hint="eastAsia"/>
          <w:sz w:val="32"/>
          <w:szCs w:val="32"/>
        </w:rPr>
        <w:t>）</w:t>
      </w:r>
    </w:p>
    <w:p w:rsidR="009E7D48" w:rsidRDefault="00E84539">
      <w:pPr>
        <w:spacing w:line="400" w:lineRule="exact"/>
        <w:ind w:leftChars="100" w:left="1050" w:hangingChars="300" w:hanging="840"/>
      </w:pPr>
      <w:r>
        <w:rPr>
          <w:rFonts w:ascii="仿宋_GB2312" w:eastAsia="仿宋_GB2312" w:hint="eastAsia"/>
          <w:sz w:val="28"/>
          <w:szCs w:val="28"/>
        </w:rPr>
        <w:t>抄送：市人大常委会人事代表工作委员会，市目督办，市委组织部，市教体局。</w:t>
      </w:r>
    </w:p>
    <w:sectPr w:rsidR="009E7D48">
      <w:footerReference w:type="default" r:id="rId7"/>
      <w:pgSz w:w="11906" w:h="16838"/>
      <w:pgMar w:top="1871" w:right="1474" w:bottom="164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4539">
      <w:r>
        <w:separator/>
      </w:r>
    </w:p>
  </w:endnote>
  <w:endnote w:type="continuationSeparator" w:id="0">
    <w:p w:rsidR="00000000" w:rsidRDefault="00E8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新宋体">
    <w:charset w:val="86"/>
    <w:family w:val="modern"/>
    <w:pitch w:val="fixed"/>
    <w:sig w:usb0="00000003" w:usb1="288F0000" w:usb2="00000016" w:usb3="00000000" w:csb0="00040001" w:csb1="00000000"/>
  </w:font>
  <w:font w:name="楷体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8" w:rsidRDefault="00E84539">
    <w:pPr>
      <w:pStyle w:val="a3"/>
    </w:pPr>
    <w:r>
      <w:pict>
        <v:shapetype id="_x0000_t202" coordsize="21600,21600" o:spt="202" path="m,l,21600r21600,l21600,xe">
          <v:stroke joinstyle="miter"/>
          <v:path gradientshapeok="t" o:connecttype="rect"/>
        </v:shapetype>
        <v:shape id="_x0000_s3074"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9E7D48" w:rsidRDefault="00E84539">
                <w:pPr>
                  <w:snapToGrid w:val="0"/>
                  <w:rPr>
                    <w:sz w:val="1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4539">
      <w:r>
        <w:separator/>
      </w:r>
    </w:p>
  </w:footnote>
  <w:footnote w:type="continuationSeparator" w:id="0">
    <w:p w:rsidR="00000000" w:rsidRDefault="00E8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F60"/>
    <w:rsid w:val="000131CA"/>
    <w:rsid w:val="00013F6E"/>
    <w:rsid w:val="000155EF"/>
    <w:rsid w:val="00020DEC"/>
    <w:rsid w:val="000219DA"/>
    <w:rsid w:val="00025AC5"/>
    <w:rsid w:val="00025E43"/>
    <w:rsid w:val="00026338"/>
    <w:rsid w:val="00040342"/>
    <w:rsid w:val="00044E52"/>
    <w:rsid w:val="0004594F"/>
    <w:rsid w:val="00046613"/>
    <w:rsid w:val="00051590"/>
    <w:rsid w:val="0005241F"/>
    <w:rsid w:val="00056361"/>
    <w:rsid w:val="00056447"/>
    <w:rsid w:val="00056467"/>
    <w:rsid w:val="00074353"/>
    <w:rsid w:val="0007744C"/>
    <w:rsid w:val="0008128E"/>
    <w:rsid w:val="00081744"/>
    <w:rsid w:val="00083676"/>
    <w:rsid w:val="00083A8A"/>
    <w:rsid w:val="00091D64"/>
    <w:rsid w:val="000B48A8"/>
    <w:rsid w:val="000B51A2"/>
    <w:rsid w:val="000B7E64"/>
    <w:rsid w:val="000D644F"/>
    <w:rsid w:val="00112CB1"/>
    <w:rsid w:val="00127F5F"/>
    <w:rsid w:val="00134B25"/>
    <w:rsid w:val="00134E1A"/>
    <w:rsid w:val="00140E28"/>
    <w:rsid w:val="00141435"/>
    <w:rsid w:val="001450FE"/>
    <w:rsid w:val="00153D75"/>
    <w:rsid w:val="001612E0"/>
    <w:rsid w:val="00167B62"/>
    <w:rsid w:val="0017256F"/>
    <w:rsid w:val="00181FC2"/>
    <w:rsid w:val="001958EF"/>
    <w:rsid w:val="00197578"/>
    <w:rsid w:val="001D7AB4"/>
    <w:rsid w:val="001D7D49"/>
    <w:rsid w:val="001E3CC9"/>
    <w:rsid w:val="001F0D2D"/>
    <w:rsid w:val="001F6519"/>
    <w:rsid w:val="001F67CF"/>
    <w:rsid w:val="00231E93"/>
    <w:rsid w:val="00235142"/>
    <w:rsid w:val="0024029A"/>
    <w:rsid w:val="00254766"/>
    <w:rsid w:val="002604D5"/>
    <w:rsid w:val="002659C4"/>
    <w:rsid w:val="002814DC"/>
    <w:rsid w:val="00291379"/>
    <w:rsid w:val="0029550C"/>
    <w:rsid w:val="002B4E31"/>
    <w:rsid w:val="002C4249"/>
    <w:rsid w:val="002D44F3"/>
    <w:rsid w:val="002E4E50"/>
    <w:rsid w:val="002F465D"/>
    <w:rsid w:val="00306D45"/>
    <w:rsid w:val="00314366"/>
    <w:rsid w:val="00314781"/>
    <w:rsid w:val="00341635"/>
    <w:rsid w:val="003462B5"/>
    <w:rsid w:val="003475FD"/>
    <w:rsid w:val="0036490C"/>
    <w:rsid w:val="0039773F"/>
    <w:rsid w:val="003A49E1"/>
    <w:rsid w:val="003C00C0"/>
    <w:rsid w:val="003C1F60"/>
    <w:rsid w:val="003C621F"/>
    <w:rsid w:val="003D0C0A"/>
    <w:rsid w:val="003D153B"/>
    <w:rsid w:val="003F1F4B"/>
    <w:rsid w:val="003F3065"/>
    <w:rsid w:val="003F4A23"/>
    <w:rsid w:val="00402B89"/>
    <w:rsid w:val="00406C72"/>
    <w:rsid w:val="00426D9C"/>
    <w:rsid w:val="004316EB"/>
    <w:rsid w:val="00432B23"/>
    <w:rsid w:val="004346E9"/>
    <w:rsid w:val="00440D95"/>
    <w:rsid w:val="00445EA3"/>
    <w:rsid w:val="00451829"/>
    <w:rsid w:val="00461E3E"/>
    <w:rsid w:val="00471C81"/>
    <w:rsid w:val="00472758"/>
    <w:rsid w:val="004806C1"/>
    <w:rsid w:val="00482385"/>
    <w:rsid w:val="004841E7"/>
    <w:rsid w:val="004A17C3"/>
    <w:rsid w:val="004A6D9B"/>
    <w:rsid w:val="004B1ED5"/>
    <w:rsid w:val="004B4AB9"/>
    <w:rsid w:val="004C1F04"/>
    <w:rsid w:val="004C366C"/>
    <w:rsid w:val="004C70C4"/>
    <w:rsid w:val="004C7980"/>
    <w:rsid w:val="004D1656"/>
    <w:rsid w:val="004E1E46"/>
    <w:rsid w:val="004E332F"/>
    <w:rsid w:val="004E7188"/>
    <w:rsid w:val="004F0CC5"/>
    <w:rsid w:val="00501AD3"/>
    <w:rsid w:val="005053A6"/>
    <w:rsid w:val="00522409"/>
    <w:rsid w:val="005229BC"/>
    <w:rsid w:val="0053015C"/>
    <w:rsid w:val="00532E55"/>
    <w:rsid w:val="0053435F"/>
    <w:rsid w:val="00543FAB"/>
    <w:rsid w:val="00544695"/>
    <w:rsid w:val="00587A1F"/>
    <w:rsid w:val="005A4303"/>
    <w:rsid w:val="005A7797"/>
    <w:rsid w:val="005C1B40"/>
    <w:rsid w:val="005D2A1B"/>
    <w:rsid w:val="005D7229"/>
    <w:rsid w:val="005E2DEE"/>
    <w:rsid w:val="005E75A8"/>
    <w:rsid w:val="005E7AD2"/>
    <w:rsid w:val="005F65B2"/>
    <w:rsid w:val="00614F73"/>
    <w:rsid w:val="006162FA"/>
    <w:rsid w:val="00625E79"/>
    <w:rsid w:val="0064798F"/>
    <w:rsid w:val="00655311"/>
    <w:rsid w:val="00656D86"/>
    <w:rsid w:val="00657E91"/>
    <w:rsid w:val="00661DFC"/>
    <w:rsid w:val="006714C1"/>
    <w:rsid w:val="00672F2D"/>
    <w:rsid w:val="006972B9"/>
    <w:rsid w:val="006A3786"/>
    <w:rsid w:val="006B7382"/>
    <w:rsid w:val="006C785B"/>
    <w:rsid w:val="006E3CB8"/>
    <w:rsid w:val="006E5F9C"/>
    <w:rsid w:val="006E6D3A"/>
    <w:rsid w:val="00723F72"/>
    <w:rsid w:val="00732403"/>
    <w:rsid w:val="00737CE0"/>
    <w:rsid w:val="00740828"/>
    <w:rsid w:val="007457DE"/>
    <w:rsid w:val="007509E4"/>
    <w:rsid w:val="00750B12"/>
    <w:rsid w:val="007534AD"/>
    <w:rsid w:val="00755092"/>
    <w:rsid w:val="00756080"/>
    <w:rsid w:val="00760163"/>
    <w:rsid w:val="00762593"/>
    <w:rsid w:val="00762976"/>
    <w:rsid w:val="00772477"/>
    <w:rsid w:val="00774796"/>
    <w:rsid w:val="007755D3"/>
    <w:rsid w:val="00783992"/>
    <w:rsid w:val="00784C54"/>
    <w:rsid w:val="0079136D"/>
    <w:rsid w:val="00791DF4"/>
    <w:rsid w:val="007A01C3"/>
    <w:rsid w:val="007A50F3"/>
    <w:rsid w:val="007B4383"/>
    <w:rsid w:val="007B444B"/>
    <w:rsid w:val="007C067C"/>
    <w:rsid w:val="007C0C42"/>
    <w:rsid w:val="007C1872"/>
    <w:rsid w:val="007D11CD"/>
    <w:rsid w:val="007D3987"/>
    <w:rsid w:val="007F2571"/>
    <w:rsid w:val="007F406E"/>
    <w:rsid w:val="007F423C"/>
    <w:rsid w:val="007F485C"/>
    <w:rsid w:val="00803811"/>
    <w:rsid w:val="00821187"/>
    <w:rsid w:val="00822012"/>
    <w:rsid w:val="0083379F"/>
    <w:rsid w:val="00834B04"/>
    <w:rsid w:val="00837146"/>
    <w:rsid w:val="00854AC3"/>
    <w:rsid w:val="00870268"/>
    <w:rsid w:val="008709BB"/>
    <w:rsid w:val="00870BE2"/>
    <w:rsid w:val="00873C58"/>
    <w:rsid w:val="008801F9"/>
    <w:rsid w:val="00881AB7"/>
    <w:rsid w:val="00890B07"/>
    <w:rsid w:val="00890F09"/>
    <w:rsid w:val="00891095"/>
    <w:rsid w:val="00893867"/>
    <w:rsid w:val="008949C8"/>
    <w:rsid w:val="008977C6"/>
    <w:rsid w:val="008A0FBB"/>
    <w:rsid w:val="008A3AE2"/>
    <w:rsid w:val="008A5B67"/>
    <w:rsid w:val="008A64F9"/>
    <w:rsid w:val="008B488C"/>
    <w:rsid w:val="008B59A1"/>
    <w:rsid w:val="008E63F7"/>
    <w:rsid w:val="008F41C2"/>
    <w:rsid w:val="0091054F"/>
    <w:rsid w:val="00915821"/>
    <w:rsid w:val="00926E26"/>
    <w:rsid w:val="0093035F"/>
    <w:rsid w:val="009437A8"/>
    <w:rsid w:val="00961697"/>
    <w:rsid w:val="00961858"/>
    <w:rsid w:val="00984162"/>
    <w:rsid w:val="00992220"/>
    <w:rsid w:val="00997E60"/>
    <w:rsid w:val="009A0094"/>
    <w:rsid w:val="009A60BE"/>
    <w:rsid w:val="009B27AB"/>
    <w:rsid w:val="009B511C"/>
    <w:rsid w:val="009C5BCC"/>
    <w:rsid w:val="009C7343"/>
    <w:rsid w:val="009D3A1B"/>
    <w:rsid w:val="009D5BA4"/>
    <w:rsid w:val="009E7D48"/>
    <w:rsid w:val="009F1142"/>
    <w:rsid w:val="009F3878"/>
    <w:rsid w:val="00A16A0E"/>
    <w:rsid w:val="00A229F9"/>
    <w:rsid w:val="00A2476A"/>
    <w:rsid w:val="00A24899"/>
    <w:rsid w:val="00A322D9"/>
    <w:rsid w:val="00A3662E"/>
    <w:rsid w:val="00A44577"/>
    <w:rsid w:val="00A52FC8"/>
    <w:rsid w:val="00A71422"/>
    <w:rsid w:val="00A82581"/>
    <w:rsid w:val="00A842F6"/>
    <w:rsid w:val="00AA2519"/>
    <w:rsid w:val="00AA3052"/>
    <w:rsid w:val="00AA4F1B"/>
    <w:rsid w:val="00AB2567"/>
    <w:rsid w:val="00AB3018"/>
    <w:rsid w:val="00AC4D34"/>
    <w:rsid w:val="00AC506F"/>
    <w:rsid w:val="00AE3BB1"/>
    <w:rsid w:val="00AE59CF"/>
    <w:rsid w:val="00AE69AE"/>
    <w:rsid w:val="00AE79B5"/>
    <w:rsid w:val="00AE7E6D"/>
    <w:rsid w:val="00B12DEE"/>
    <w:rsid w:val="00B44EFB"/>
    <w:rsid w:val="00B57F8C"/>
    <w:rsid w:val="00B809B6"/>
    <w:rsid w:val="00B86728"/>
    <w:rsid w:val="00B868A9"/>
    <w:rsid w:val="00B967B0"/>
    <w:rsid w:val="00BA1C0E"/>
    <w:rsid w:val="00BC105C"/>
    <w:rsid w:val="00BC6E47"/>
    <w:rsid w:val="00BF0258"/>
    <w:rsid w:val="00C06564"/>
    <w:rsid w:val="00C13C52"/>
    <w:rsid w:val="00C1783C"/>
    <w:rsid w:val="00C217F3"/>
    <w:rsid w:val="00C24802"/>
    <w:rsid w:val="00C27116"/>
    <w:rsid w:val="00C411F3"/>
    <w:rsid w:val="00C42400"/>
    <w:rsid w:val="00C61E05"/>
    <w:rsid w:val="00C651C8"/>
    <w:rsid w:val="00C71D9E"/>
    <w:rsid w:val="00C731AB"/>
    <w:rsid w:val="00C75711"/>
    <w:rsid w:val="00C96ABC"/>
    <w:rsid w:val="00CA2ED7"/>
    <w:rsid w:val="00CB2302"/>
    <w:rsid w:val="00CD32C3"/>
    <w:rsid w:val="00CD4B8C"/>
    <w:rsid w:val="00CD7E8B"/>
    <w:rsid w:val="00CE6BF4"/>
    <w:rsid w:val="00CE6EB7"/>
    <w:rsid w:val="00D05B1D"/>
    <w:rsid w:val="00D24BDE"/>
    <w:rsid w:val="00D2516C"/>
    <w:rsid w:val="00D37BD9"/>
    <w:rsid w:val="00D41AB8"/>
    <w:rsid w:val="00D45F4C"/>
    <w:rsid w:val="00D52222"/>
    <w:rsid w:val="00D55730"/>
    <w:rsid w:val="00D57BF8"/>
    <w:rsid w:val="00D612E7"/>
    <w:rsid w:val="00D77B73"/>
    <w:rsid w:val="00D808E7"/>
    <w:rsid w:val="00D82A2A"/>
    <w:rsid w:val="00D834FC"/>
    <w:rsid w:val="00D83DE1"/>
    <w:rsid w:val="00D9056B"/>
    <w:rsid w:val="00D92CA1"/>
    <w:rsid w:val="00D95764"/>
    <w:rsid w:val="00DA2347"/>
    <w:rsid w:val="00DA64D5"/>
    <w:rsid w:val="00DA7859"/>
    <w:rsid w:val="00DB61EC"/>
    <w:rsid w:val="00DB6EA9"/>
    <w:rsid w:val="00DC7410"/>
    <w:rsid w:val="00DD3174"/>
    <w:rsid w:val="00DE0605"/>
    <w:rsid w:val="00DF625D"/>
    <w:rsid w:val="00E0016D"/>
    <w:rsid w:val="00E01022"/>
    <w:rsid w:val="00E01887"/>
    <w:rsid w:val="00E0613C"/>
    <w:rsid w:val="00E15245"/>
    <w:rsid w:val="00E24F8C"/>
    <w:rsid w:val="00E319DD"/>
    <w:rsid w:val="00E336FF"/>
    <w:rsid w:val="00E4076C"/>
    <w:rsid w:val="00E45F67"/>
    <w:rsid w:val="00E60B73"/>
    <w:rsid w:val="00E63380"/>
    <w:rsid w:val="00E67C7D"/>
    <w:rsid w:val="00E74E14"/>
    <w:rsid w:val="00E76E57"/>
    <w:rsid w:val="00E82F41"/>
    <w:rsid w:val="00E84539"/>
    <w:rsid w:val="00E931B5"/>
    <w:rsid w:val="00EA1101"/>
    <w:rsid w:val="00EA5C2D"/>
    <w:rsid w:val="00EC00F0"/>
    <w:rsid w:val="00EC62ED"/>
    <w:rsid w:val="00EE32B8"/>
    <w:rsid w:val="00EF2401"/>
    <w:rsid w:val="00F13161"/>
    <w:rsid w:val="00F34377"/>
    <w:rsid w:val="00F501D2"/>
    <w:rsid w:val="00F62246"/>
    <w:rsid w:val="00F63B4F"/>
    <w:rsid w:val="00F654BE"/>
    <w:rsid w:val="00F7593D"/>
    <w:rsid w:val="00F92B46"/>
    <w:rsid w:val="00F94B6C"/>
    <w:rsid w:val="00FA044A"/>
    <w:rsid w:val="00FA0D55"/>
    <w:rsid w:val="00FA5B52"/>
    <w:rsid w:val="00FA6AC6"/>
    <w:rsid w:val="00FC3D54"/>
    <w:rsid w:val="00FE0A02"/>
    <w:rsid w:val="00FE1BB7"/>
    <w:rsid w:val="00FE2C0E"/>
    <w:rsid w:val="00FE3E72"/>
    <w:rsid w:val="00FF7EBE"/>
    <w:rsid w:val="100B3D50"/>
    <w:rsid w:val="3A8A051C"/>
    <w:rsid w:val="56654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fillcolor="white">
      <v:fill color="white"/>
    </o:shapedefaults>
    <o:shapelayout v:ext="edit">
      <o:idmap v:ext="edit" data="2"/>
    </o:shapelayout>
  </w:shapeDefaults>
  <w:decimalSymbol w:val="."/>
  <w:listSeparator w:val=","/>
  <w15:docId w15:val="{B43EC3C7-E0CB-47B5-B69C-62B8D48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rPr>
      <w:sz w:val="18"/>
      <w:szCs w:val="18"/>
    </w:rPr>
  </w:style>
  <w:style w:type="paragraph" w:customStyle="1" w:styleId="1">
    <w:name w:val="列出段落1"/>
    <w:basedOn w:val="a"/>
    <w:uiPriority w:val="34"/>
    <w:qFormat/>
    <w:pPr>
      <w:ind w:firstLineChars="200" w:firstLine="420"/>
    </w:pPr>
  </w:style>
  <w:style w:type="paragraph" w:styleId="a7">
    <w:name w:val="Balloon Text"/>
    <w:basedOn w:val="a"/>
    <w:link w:val="a8"/>
    <w:uiPriority w:val="99"/>
    <w:semiHidden/>
    <w:unhideWhenUsed/>
    <w:rsid w:val="00DA2347"/>
    <w:rPr>
      <w:sz w:val="18"/>
      <w:szCs w:val="18"/>
    </w:rPr>
  </w:style>
  <w:style w:type="character" w:customStyle="1" w:styleId="a8">
    <w:name w:val="批注框文本 字符"/>
    <w:basedOn w:val="a0"/>
    <w:link w:val="a7"/>
    <w:uiPriority w:val="99"/>
    <w:semiHidden/>
    <w:rsid w:val="00DA234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6"/>
    <customShpInfo spid="_x0000_s2058"/>
    <customShpInfo spid="_x0000_s2059"/>
    <customShpInfo spid="_x0000_s2057"/>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520</Words>
  <Characters>2970</Characters>
  <Application>Microsoft Office Word</Application>
  <DocSecurity>0</DocSecurity>
  <Lines>24</Lines>
  <Paragraphs>6</Paragraphs>
  <ScaleCrop>false</ScaleCrop>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BGS1</dc:creator>
  <cp:lastModifiedBy>dzs02</cp:lastModifiedBy>
  <cp:revision>223</cp:revision>
  <cp:lastPrinted>2018-09-13T06:26:00Z</cp:lastPrinted>
  <dcterms:created xsi:type="dcterms:W3CDTF">2018-08-24T02:22:00Z</dcterms:created>
  <dcterms:modified xsi:type="dcterms:W3CDTF">2018-09-13T06:34:00Z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