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800" w:lineRule="exact"/>
        <w:ind w:left="0" w:leftChars="0" w:right="0" w:rightChars="0" w:firstLine="0" w:firstLineChars="0"/>
        <w:jc w:val="center"/>
        <w:textAlignment w:val="auto"/>
        <w:outlineLvl w:val="9"/>
        <w:rPr>
          <w:rFonts w:ascii="方正小标宋简体" w:eastAsia="方正小标宋简体"/>
          <w:sz w:val="44"/>
          <w:szCs w:val="44"/>
        </w:rPr>
      </w:pPr>
      <w:r>
        <w:rPr>
          <w:rFonts w:hint="eastAsia" w:ascii="方正小标宋简体" w:eastAsia="方正小标宋简体"/>
          <w:sz w:val="44"/>
          <w:szCs w:val="44"/>
        </w:rPr>
        <w:t>绵阳市人民政府</w:t>
      </w:r>
    </w:p>
    <w:p>
      <w:pPr>
        <w:keepNext w:val="0"/>
        <w:keepLines w:val="0"/>
        <w:pageBreakBefore w:val="0"/>
        <w:widowControl w:val="0"/>
        <w:kinsoku/>
        <w:wordWrap/>
        <w:overflowPunct/>
        <w:topLinePunct w:val="0"/>
        <w:autoSpaceDE/>
        <w:autoSpaceDN/>
        <w:bidi w:val="0"/>
        <w:adjustRightInd/>
        <w:snapToGrid/>
        <w:spacing w:line="800" w:lineRule="exact"/>
        <w:ind w:left="0" w:leftChars="0" w:right="0" w:rightChars="0" w:firstLine="0" w:firstLineChars="0"/>
        <w:jc w:val="center"/>
        <w:textAlignment w:val="auto"/>
        <w:outlineLvl w:val="9"/>
        <w:rPr>
          <w:rFonts w:ascii="方正小标宋简体" w:eastAsia="方正小标宋简体"/>
          <w:sz w:val="44"/>
          <w:szCs w:val="44"/>
        </w:rPr>
      </w:pPr>
      <w:r>
        <w:rPr>
          <w:rFonts w:hint="eastAsia" w:ascii="方正小标宋简体" w:eastAsia="方正小标宋简体"/>
          <w:sz w:val="44"/>
          <w:szCs w:val="44"/>
        </w:rPr>
        <w:t>征收土地公告</w:t>
      </w:r>
    </w:p>
    <w:p>
      <w:pPr>
        <w:spacing w:line="600" w:lineRule="exact"/>
        <w:jc w:val="right"/>
        <w:rPr>
          <w:rFonts w:ascii="仿宋_GB2312" w:eastAsia="仿宋_GB2312"/>
          <w:sz w:val="32"/>
          <w:szCs w:val="32"/>
        </w:rPr>
      </w:pPr>
    </w:p>
    <w:p>
      <w:pPr>
        <w:wordWrap/>
        <w:jc w:val="center"/>
        <w:rPr>
          <w:rFonts w:eastAsia="方正仿宋_GBK"/>
          <w:sz w:val="32"/>
          <w:szCs w:val="32"/>
        </w:rPr>
      </w:pPr>
      <w:r>
        <w:rPr>
          <w:rFonts w:eastAsia="方正仿宋_GBK"/>
          <w:sz w:val="32"/>
          <w:szCs w:val="32"/>
        </w:rPr>
        <w:t>绵府征地公告〔201</w:t>
      </w:r>
      <w:r>
        <w:rPr>
          <w:rFonts w:hint="eastAsia" w:eastAsia="方正仿宋_GBK"/>
          <w:sz w:val="32"/>
          <w:szCs w:val="32"/>
        </w:rPr>
        <w:t>8</w:t>
      </w:r>
      <w:r>
        <w:rPr>
          <w:rFonts w:eastAsia="方正仿宋_GBK"/>
          <w:sz w:val="32"/>
          <w:szCs w:val="32"/>
        </w:rPr>
        <w:t>〕</w:t>
      </w:r>
      <w:r>
        <w:rPr>
          <w:rFonts w:hint="eastAsia" w:eastAsia="方正仿宋_GBK"/>
          <w:sz w:val="32"/>
          <w:szCs w:val="32"/>
          <w:lang w:val="en-US" w:eastAsia="zh-CN"/>
        </w:rPr>
        <w:t>70</w:t>
      </w:r>
      <w:r>
        <w:rPr>
          <w:rFonts w:eastAsia="方正仿宋_GBK"/>
          <w:sz w:val="32"/>
          <w:szCs w:val="32"/>
        </w:rPr>
        <w:t>号</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default" w:ascii="Times New Roman" w:hAnsi="Times New Roman" w:eastAsia="方正仿宋_GBK" w:cs="Times New Roman"/>
          <w:b/>
          <w:bCs/>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rPr>
        <w:t>根据《中华人民共和国土地管理法》《中华人民共和国土地管理法实施条例》《四川省&lt;中华人民共和国土地管理法&gt;实施办法》（2012年修正）及国土资源部《征收土地公告办法》（2010年修正）的有关规定，现将绵阳市2017年第13批城市建设用地征收有关事宜公告如下</w:t>
      </w:r>
      <w:r>
        <w:rPr>
          <w:rFonts w:hint="default" w:ascii="Times New Roman" w:hAnsi="Times New Roman" w:eastAsia="方正仿宋_GBK"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textAlignment w:val="auto"/>
        <w:rPr>
          <w:rFonts w:hint="eastAsia" w:ascii="黑体" w:hAnsi="黑体" w:eastAsia="黑体" w:cs="黑体"/>
          <w:color w:val="FF0000"/>
          <w:sz w:val="32"/>
          <w:szCs w:val="32"/>
        </w:rPr>
      </w:pPr>
      <w:r>
        <w:rPr>
          <w:rFonts w:hint="eastAsia" w:ascii="黑体" w:hAnsi="黑体" w:eastAsia="黑体" w:cs="黑体"/>
          <w:sz w:val="32"/>
          <w:szCs w:val="32"/>
        </w:rPr>
        <w:t>一、批准机关、文号、时间和用途</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（一）批准机关：四川省人民政府；</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（二）批准文号：川府土〔2018〕326号；</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（三）批准时间：2018年4月3日；</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（四）批准用途：城市建设用地。</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textAlignment w:val="auto"/>
        <w:rPr>
          <w:rFonts w:hint="default" w:ascii="黑体" w:hAnsi="黑体" w:eastAsia="黑体" w:cs="黑体"/>
          <w:sz w:val="32"/>
          <w:szCs w:val="32"/>
        </w:rPr>
      </w:pPr>
      <w:r>
        <w:rPr>
          <w:rFonts w:hint="default" w:ascii="黑体" w:hAnsi="黑体" w:eastAsia="黑体" w:cs="黑体"/>
          <w:sz w:val="32"/>
          <w:szCs w:val="32"/>
        </w:rPr>
        <w:t>二、被征收土地的所有权人、位置、面积和地类</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（一）被征收土地的所有权人：高新区永兴镇松山寺村3社；</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（二）被征收土地位置：高新区永兴镇松山寺村3社；</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（三）被征收土地面积和地类：批准征收土地总面积0.6514公顷。其中</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耕地0.0729公顷，其他农用地0.5785公顷。</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textAlignment w:val="auto"/>
        <w:rPr>
          <w:rFonts w:hint="default" w:ascii="黑体" w:hAnsi="黑体" w:eastAsia="黑体" w:cs="黑体"/>
          <w:sz w:val="32"/>
          <w:szCs w:val="32"/>
        </w:rPr>
      </w:pPr>
      <w:r>
        <w:rPr>
          <w:rFonts w:hint="default" w:ascii="黑体" w:hAnsi="黑体" w:eastAsia="黑体" w:cs="黑体"/>
          <w:sz w:val="32"/>
          <w:szCs w:val="32"/>
        </w:rPr>
        <w:t xml:space="preserve">三、征地补偿标准和农业人员安置途径 </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（一）征地补偿标准：</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w:t>
      </w:r>
      <w:r>
        <w:rPr>
          <w:rFonts w:hint="eastAsia" w:eastAsia="方正仿宋_GBK" w:cs="Times New Roman"/>
          <w:sz w:val="32"/>
          <w:szCs w:val="32"/>
          <w:lang w:eastAsia="zh-CN"/>
        </w:rPr>
        <w:t>.</w:t>
      </w:r>
      <w:r>
        <w:rPr>
          <w:rFonts w:hint="default" w:ascii="Times New Roman" w:hAnsi="Times New Roman" w:eastAsia="方正仿宋_GBK" w:cs="Times New Roman"/>
          <w:sz w:val="32"/>
          <w:szCs w:val="32"/>
        </w:rPr>
        <w:t>征地统一年产值标准：2700元/亩</w:t>
      </w:r>
      <w:r>
        <w:rPr>
          <w:rFonts w:hint="eastAsia" w:eastAsia="方正仿宋_GBK"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w:t>
      </w:r>
      <w:r>
        <w:rPr>
          <w:rFonts w:hint="eastAsia" w:eastAsia="方正仿宋_GBK" w:cs="Times New Roman"/>
          <w:sz w:val="32"/>
          <w:szCs w:val="32"/>
          <w:lang w:eastAsia="zh-CN"/>
        </w:rPr>
        <w:t>.</w:t>
      </w:r>
      <w:r>
        <w:rPr>
          <w:rFonts w:hint="default" w:ascii="Times New Roman" w:hAnsi="Times New Roman" w:eastAsia="方正仿宋_GBK" w:cs="Times New Roman"/>
          <w:sz w:val="32"/>
          <w:szCs w:val="32"/>
        </w:rPr>
        <w:t>土地补偿费和安置补助费补偿标准：</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（1）耕地（含园地）土地补偿费补偿标准为每亩按征地统一年产值的10倍；非耕地（含林地、其它农用地、建设用地、未利用地）土地补偿费补偿标准为每亩按征地统一年产值的5倍；</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（2）耕地（含园地）安置补助费补偿标准为每个安置人口按征地统一年产值的6倍；非耕地（含林地、其它农用地、建设用地、未利用地）安置补助费补偿标准为每个安置人口按征地统一年产值的3倍；</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w:t>
      </w:r>
      <w:r>
        <w:rPr>
          <w:rFonts w:hint="eastAsia" w:eastAsia="方正仿宋_GBK" w:cs="Times New Roman"/>
          <w:sz w:val="32"/>
          <w:szCs w:val="32"/>
          <w:lang w:eastAsia="zh-CN"/>
        </w:rPr>
        <w:t>.</w:t>
      </w:r>
      <w:r>
        <w:rPr>
          <w:rFonts w:hint="default" w:ascii="Times New Roman" w:hAnsi="Times New Roman" w:eastAsia="方正仿宋_GBK" w:cs="Times New Roman"/>
          <w:sz w:val="32"/>
          <w:szCs w:val="32"/>
        </w:rPr>
        <w:t>青苗补偿标准为征地统一年产值的65%；</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4</w:t>
      </w:r>
      <w:r>
        <w:rPr>
          <w:rFonts w:hint="eastAsia" w:eastAsia="方正仿宋_GBK" w:cs="Times New Roman"/>
          <w:sz w:val="32"/>
          <w:szCs w:val="32"/>
          <w:lang w:eastAsia="zh-CN"/>
        </w:rPr>
        <w:t>.</w:t>
      </w:r>
      <w:r>
        <w:rPr>
          <w:rFonts w:hint="default" w:ascii="Times New Roman" w:hAnsi="Times New Roman" w:eastAsia="方正仿宋_GBK" w:cs="Times New Roman"/>
          <w:sz w:val="32"/>
          <w:szCs w:val="32"/>
        </w:rPr>
        <w:t>地上附着物补偿标准：按《绵阳市人民政府关于印发绵阳市征收集体土地青苗和地上附着物补偿标准的通知》（绵府函〔2012〕200号）执行。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农业人口安置途径：本次应该安置农业人口2人，其中劳动力1人，采取社会保障方式予以安置。自本公告发布之日起，至《征收土地安置补偿方案公告》发布之日止，除依法婚嫁、生育人员外，新迁入人员不予安置。</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textAlignment w:val="auto"/>
        <w:rPr>
          <w:rFonts w:hint="default" w:ascii="黑体" w:hAnsi="黑体" w:eastAsia="黑体" w:cs="黑体"/>
          <w:sz w:val="32"/>
          <w:szCs w:val="32"/>
        </w:rPr>
      </w:pPr>
      <w:r>
        <w:rPr>
          <w:rFonts w:hint="default" w:ascii="黑体" w:hAnsi="黑体" w:eastAsia="黑体" w:cs="黑体"/>
          <w:sz w:val="32"/>
          <w:szCs w:val="32"/>
        </w:rPr>
        <w:t>四、办理征地补偿登记相关事宜</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被征收土地的农村集体经济组织、社区居民或者其他权利人应当在本公告发布15日内持土地权属证书和房屋所有权证书等相关证明文件到高新区永兴镇</w:t>
      </w:r>
      <w:r>
        <w:rPr>
          <w:rFonts w:hint="default" w:ascii="Times New Roman" w:hAnsi="Times New Roman" w:eastAsia="方正仿宋_GBK" w:cs="Times New Roman"/>
          <w:sz w:val="32"/>
          <w:szCs w:val="32"/>
          <w:lang w:eastAsia="zh-CN"/>
        </w:rPr>
        <w:t>人民政府</w:t>
      </w:r>
      <w:r>
        <w:rPr>
          <w:rFonts w:hint="default" w:ascii="Times New Roman" w:hAnsi="Times New Roman" w:eastAsia="方正仿宋_GBK" w:cs="Times New Roman"/>
          <w:sz w:val="32"/>
          <w:szCs w:val="32"/>
        </w:rPr>
        <w:t>办理征地补偿登记手续。被征收土地的农村集体经济组织、社区居民或者其他权利人未如期办理征地补偿登记手续的，其补偿内容以市土地统征储备中心会同高新区永兴镇</w:t>
      </w:r>
      <w:r>
        <w:rPr>
          <w:rFonts w:hint="default" w:ascii="Times New Roman" w:hAnsi="Times New Roman" w:eastAsia="方正仿宋_GBK" w:cs="Times New Roman"/>
          <w:sz w:val="32"/>
          <w:szCs w:val="32"/>
          <w:lang w:eastAsia="zh-CN"/>
        </w:rPr>
        <w:t>人民政府</w:t>
      </w:r>
      <w:r>
        <w:rPr>
          <w:rFonts w:hint="default" w:ascii="Times New Roman" w:hAnsi="Times New Roman" w:eastAsia="方正仿宋_GBK" w:cs="Times New Roman"/>
          <w:sz w:val="32"/>
          <w:szCs w:val="32"/>
        </w:rPr>
        <w:t>的调查结果为准。</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textAlignment w:val="auto"/>
        <w:rPr>
          <w:rFonts w:hint="default" w:ascii="黑体" w:hAnsi="黑体" w:eastAsia="黑体" w:cs="黑体"/>
          <w:sz w:val="32"/>
          <w:szCs w:val="32"/>
          <w:lang w:val="en-US" w:eastAsia="zh-CN"/>
        </w:rPr>
      </w:pPr>
      <w:r>
        <w:rPr>
          <w:rFonts w:hint="default" w:ascii="黑体" w:hAnsi="黑体" w:eastAsia="黑体" w:cs="黑体"/>
          <w:sz w:val="32"/>
          <w:szCs w:val="32"/>
          <w:lang w:val="en-US" w:eastAsia="zh-CN"/>
        </w:rPr>
        <w:t>五、下列地上附着物不予办理登记（不予补偿）</w:t>
      </w:r>
    </w:p>
    <w:p>
      <w:pPr>
        <w:pStyle w:val="10"/>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default" w:ascii="Times New Roman" w:hAnsi="Times New Roman" w:eastAsia="方正仿宋_GBK" w:cs="Times New Roman"/>
          <w:szCs w:val="32"/>
          <w:lang w:val="en-US" w:eastAsia="zh-CN"/>
        </w:rPr>
      </w:pPr>
      <w:r>
        <w:rPr>
          <w:rFonts w:hint="default" w:ascii="Times New Roman" w:hAnsi="Times New Roman" w:eastAsia="方正仿宋_GBK" w:cs="Times New Roman"/>
          <w:szCs w:val="32"/>
          <w:lang w:val="en-US" w:eastAsia="zh-CN"/>
        </w:rPr>
        <w:t>（一）未经依法批准使用的土地及其地上非法修建或乱搭乱建的建（构）筑物；</w:t>
      </w:r>
    </w:p>
    <w:p>
      <w:pPr>
        <w:pStyle w:val="10"/>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default" w:ascii="Times New Roman" w:hAnsi="Times New Roman" w:eastAsia="方正仿宋_GBK" w:cs="Times New Roman"/>
          <w:szCs w:val="32"/>
          <w:lang w:val="en-US" w:eastAsia="zh-CN"/>
        </w:rPr>
      </w:pPr>
      <w:r>
        <w:rPr>
          <w:rFonts w:hint="default" w:ascii="Times New Roman" w:hAnsi="Times New Roman" w:eastAsia="方正仿宋_GBK" w:cs="Times New Roman"/>
          <w:szCs w:val="32"/>
          <w:lang w:val="en-US" w:eastAsia="zh-CN"/>
        </w:rPr>
        <w:t>（二）本公告发布后抢栽（插）、抢种的花草、林木、青苗及抢建的建（构）筑物；</w:t>
      </w:r>
    </w:p>
    <w:p>
      <w:pPr>
        <w:pStyle w:val="10"/>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Cs w:val="32"/>
          <w:lang w:val="en-US" w:eastAsia="zh-CN"/>
        </w:rPr>
        <w:t>（三）超过批准使用期限或虽未确定使用期限但已使用</w:t>
      </w:r>
      <w:r>
        <w:rPr>
          <w:rFonts w:hint="default" w:ascii="Times New Roman" w:hAnsi="Times New Roman" w:eastAsia="方正仿宋_GBK" w:cs="Times New Roman"/>
          <w:sz w:val="32"/>
          <w:szCs w:val="32"/>
        </w:rPr>
        <w:t>2年以上的临时用地上的建（构）筑物。</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textAlignment w:val="auto"/>
        <w:rPr>
          <w:rFonts w:hint="default" w:ascii="黑体" w:hAnsi="黑体" w:eastAsia="黑体" w:cs="黑体"/>
          <w:sz w:val="32"/>
          <w:szCs w:val="32"/>
        </w:rPr>
      </w:pPr>
      <w:r>
        <w:rPr>
          <w:rFonts w:hint="default" w:ascii="黑体" w:hAnsi="黑体" w:eastAsia="黑体" w:cs="黑体"/>
          <w:sz w:val="32"/>
          <w:szCs w:val="32"/>
        </w:rPr>
        <w:t>六、公告方式和时间</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（一）本公告由市国土资源局组织</w:t>
      </w:r>
      <w:r>
        <w:rPr>
          <w:rFonts w:hint="default" w:ascii="Times New Roman" w:hAnsi="Times New Roman" w:eastAsia="方正仿宋_GBK" w:cs="Times New Roman"/>
          <w:sz w:val="32"/>
          <w:szCs w:val="32"/>
        </w:rPr>
        <w:t>高新区永兴镇</w:t>
      </w:r>
      <w:r>
        <w:rPr>
          <w:rFonts w:hint="default" w:ascii="Times New Roman" w:hAnsi="Times New Roman" w:eastAsia="方正仿宋_GBK" w:cs="Times New Roman"/>
          <w:sz w:val="32"/>
          <w:szCs w:val="32"/>
          <w:lang w:eastAsia="zh-CN"/>
        </w:rPr>
        <w:t>人民政府</w:t>
      </w:r>
      <w:r>
        <w:rPr>
          <w:rFonts w:hint="default" w:ascii="Times New Roman" w:hAnsi="Times New Roman" w:eastAsia="方正仿宋_GBK" w:cs="Times New Roman"/>
          <w:kern w:val="0"/>
          <w:sz w:val="32"/>
          <w:szCs w:val="32"/>
        </w:rPr>
        <w:t>张贴在被征收土地所在地的村、组（社）的村、组（社）务公开栏，公告时间不少</w:t>
      </w:r>
      <w:r>
        <w:rPr>
          <w:rFonts w:hint="default" w:ascii="Times New Roman" w:hAnsi="Times New Roman" w:eastAsia="方正仿宋_GBK" w:cs="Times New Roman"/>
          <w:sz w:val="32"/>
          <w:szCs w:val="32"/>
        </w:rPr>
        <w:t>于10个</w:t>
      </w:r>
      <w:r>
        <w:rPr>
          <w:rFonts w:hint="default" w:ascii="Times New Roman" w:hAnsi="Times New Roman" w:eastAsia="方正仿宋_GBK" w:cs="Times New Roman"/>
          <w:kern w:val="0"/>
          <w:sz w:val="32"/>
          <w:szCs w:val="32"/>
        </w:rPr>
        <w:t>工作日。</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（二）本公告连同征收土地批文、征收土地呈报材料“一书四方案”或“一书三方案”、征地告知书同时在市国土资源局网站上公告，公告时间不少</w:t>
      </w:r>
      <w:r>
        <w:rPr>
          <w:rFonts w:hint="default" w:ascii="Times New Roman" w:hAnsi="Times New Roman" w:eastAsia="方正仿宋_GBK" w:cs="Times New Roman"/>
          <w:sz w:val="32"/>
          <w:szCs w:val="32"/>
        </w:rPr>
        <w:t>于10个</w:t>
      </w:r>
      <w:r>
        <w:rPr>
          <w:rFonts w:hint="default" w:ascii="Times New Roman" w:hAnsi="Times New Roman" w:eastAsia="方正仿宋_GBK" w:cs="Times New Roman"/>
          <w:kern w:val="0"/>
          <w:sz w:val="32"/>
          <w:szCs w:val="32"/>
        </w:rPr>
        <w:t>工作日（网址：http://gtj.my.gov.cn)。</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00" w:firstLineChars="200"/>
        <w:textAlignment w:val="auto"/>
        <w:outlineLvl w:val="9"/>
        <w:rPr>
          <w:rFonts w:hint="default" w:ascii="Times New Roman" w:hAnsi="Times New Roman" w:eastAsia="方正仿宋_GBK" w:cs="Times New Roman"/>
          <w:spacing w:val="-10"/>
          <w:position w:val="6"/>
          <w:sz w:val="32"/>
          <w:szCs w:val="32"/>
        </w:rPr>
      </w:pPr>
      <w:r>
        <w:rPr>
          <w:rFonts w:hint="default" w:ascii="Times New Roman" w:hAnsi="Times New Roman" w:eastAsia="方正仿宋_GBK" w:cs="Times New Roman"/>
          <w:spacing w:val="-10"/>
          <w:position w:val="6"/>
          <w:sz w:val="32"/>
          <w:szCs w:val="32"/>
        </w:rPr>
        <w:t>特此公告。</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both"/>
        <w:textAlignment w:val="auto"/>
        <w:outlineLvl w:val="9"/>
        <w:rPr>
          <w:rFonts w:hint="default" w:ascii="Times New Roman" w:hAnsi="Times New Roman" w:eastAsia="方正仿宋_GBK" w:cs="Times New Roman"/>
          <w:spacing w:val="0"/>
          <w:w w:val="100"/>
          <w:position w:val="6"/>
          <w:sz w:val="32"/>
          <w:szCs w:val="32"/>
        </w:rPr>
      </w:pPr>
    </w:p>
    <w:p>
      <w:pPr>
        <w:keepNext w:val="0"/>
        <w:keepLines w:val="0"/>
        <w:pageBreakBefore w:val="0"/>
        <w:widowControl w:val="0"/>
        <w:tabs>
          <w:tab w:val="left" w:pos="7655"/>
        </w:tabs>
        <w:kinsoku/>
        <w:wordWrap/>
        <w:overflowPunct/>
        <w:topLinePunct w:val="0"/>
        <w:autoSpaceDE/>
        <w:autoSpaceDN/>
        <w:bidi w:val="0"/>
        <w:adjustRightInd/>
        <w:snapToGrid/>
        <w:spacing w:line="600" w:lineRule="exact"/>
        <w:ind w:left="0" w:leftChars="0" w:right="0" w:rightChars="0" w:firstLine="5257" w:firstLineChars="1643"/>
        <w:jc w:val="both"/>
        <w:textAlignment w:val="auto"/>
        <w:outlineLvl w:val="9"/>
        <w:rPr>
          <w:rFonts w:hint="default" w:ascii="Times New Roman" w:hAnsi="Times New Roman" w:eastAsia="方正仿宋_GBK" w:cs="Times New Roman"/>
          <w:spacing w:val="0"/>
          <w:w w:val="100"/>
          <w:sz w:val="32"/>
          <w:szCs w:val="32"/>
        </w:rPr>
      </w:pPr>
    </w:p>
    <w:p>
      <w:pPr>
        <w:keepNext w:val="0"/>
        <w:keepLines w:val="0"/>
        <w:pageBreakBefore w:val="0"/>
        <w:widowControl w:val="0"/>
        <w:tabs>
          <w:tab w:val="left" w:pos="7655"/>
        </w:tabs>
        <w:kinsoku/>
        <w:wordWrap/>
        <w:overflowPunct/>
        <w:topLinePunct w:val="0"/>
        <w:autoSpaceDE/>
        <w:autoSpaceDN/>
        <w:bidi w:val="0"/>
        <w:adjustRightInd/>
        <w:snapToGrid/>
        <w:spacing w:line="600" w:lineRule="exact"/>
        <w:ind w:left="0" w:leftChars="0" w:right="0" w:rightChars="0" w:firstLine="5257" w:firstLineChars="1643"/>
        <w:jc w:val="both"/>
        <w:textAlignment w:val="auto"/>
        <w:outlineLvl w:val="9"/>
        <w:rPr>
          <w:rFonts w:hint="default" w:ascii="Times New Roman" w:hAnsi="Times New Roman" w:eastAsia="方正仿宋_GBK" w:cs="Times New Roman"/>
          <w:spacing w:val="0"/>
          <w:w w:val="100"/>
          <w:sz w:val="32"/>
          <w:szCs w:val="32"/>
        </w:rPr>
      </w:pPr>
      <w:r>
        <w:rPr>
          <w:rFonts w:hint="default" w:ascii="Times New Roman" w:hAnsi="Times New Roman" w:eastAsia="方正仿宋_GBK" w:cs="Times New Roman"/>
          <w:spacing w:val="0"/>
          <w:w w:val="100"/>
          <w:sz w:val="32"/>
          <w:szCs w:val="32"/>
        </w:rPr>
        <w:t>绵阳市人民政府</w:t>
      </w:r>
    </w:p>
    <w:p>
      <w:pPr>
        <w:keepNext w:val="0"/>
        <w:keepLines w:val="0"/>
        <w:pageBreakBefore w:val="0"/>
        <w:widowControl w:val="0"/>
        <w:tabs>
          <w:tab w:val="left" w:pos="567"/>
          <w:tab w:val="left" w:pos="7560"/>
          <w:tab w:val="left" w:pos="7655"/>
          <w:tab w:val="left" w:pos="7797"/>
        </w:tabs>
        <w:kinsoku/>
        <w:wordWrap/>
        <w:overflowPunct/>
        <w:topLinePunct w:val="0"/>
        <w:autoSpaceDE/>
        <w:autoSpaceDN/>
        <w:bidi w:val="0"/>
        <w:adjustRightInd/>
        <w:snapToGrid/>
        <w:spacing w:line="600" w:lineRule="exact"/>
        <w:ind w:left="0" w:leftChars="0" w:right="0" w:rightChars="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pacing w:val="0"/>
          <w:w w:val="100"/>
          <w:sz w:val="32"/>
          <w:szCs w:val="32"/>
        </w:rPr>
        <w:t xml:space="preserve">                               </w:t>
      </w:r>
      <w:r>
        <w:rPr>
          <w:rFonts w:hint="default" w:ascii="Times New Roman" w:hAnsi="Times New Roman" w:eastAsia="方正仿宋_GBK" w:cs="Times New Roman"/>
          <w:spacing w:val="0"/>
          <w:w w:val="100"/>
          <w:sz w:val="32"/>
          <w:szCs w:val="32"/>
          <w:lang w:val="en-US" w:eastAsia="zh-CN"/>
        </w:rPr>
        <w:t xml:space="preserve"> </w:t>
      </w:r>
      <w:r>
        <w:rPr>
          <w:rFonts w:hint="default" w:ascii="Times New Roman" w:hAnsi="Times New Roman" w:eastAsia="方正仿宋_GBK" w:cs="Times New Roman"/>
          <w:spacing w:val="0"/>
          <w:w w:val="100"/>
          <w:sz w:val="32"/>
          <w:szCs w:val="32"/>
        </w:rPr>
        <w:t>2018年</w:t>
      </w:r>
      <w:r>
        <w:rPr>
          <w:rFonts w:hint="default" w:ascii="Times New Roman" w:hAnsi="Times New Roman" w:eastAsia="方正仿宋_GBK" w:cs="Times New Roman"/>
          <w:spacing w:val="0"/>
          <w:w w:val="100"/>
          <w:sz w:val="32"/>
          <w:szCs w:val="32"/>
          <w:lang w:val="en-US" w:eastAsia="zh-CN"/>
        </w:rPr>
        <w:t>7</w:t>
      </w:r>
      <w:r>
        <w:rPr>
          <w:rFonts w:hint="default" w:ascii="Times New Roman" w:hAnsi="Times New Roman" w:eastAsia="方正仿宋_GBK" w:cs="Times New Roman"/>
          <w:spacing w:val="0"/>
          <w:w w:val="100"/>
          <w:sz w:val="32"/>
          <w:szCs w:val="32"/>
        </w:rPr>
        <w:t>月</w:t>
      </w:r>
      <w:r>
        <w:rPr>
          <w:rFonts w:hint="default" w:ascii="Times New Roman" w:hAnsi="Times New Roman" w:eastAsia="方正仿宋_GBK" w:cs="Times New Roman"/>
          <w:spacing w:val="0"/>
          <w:w w:val="100"/>
          <w:sz w:val="32"/>
          <w:szCs w:val="32"/>
          <w:lang w:val="en-US" w:eastAsia="zh-CN"/>
        </w:rPr>
        <w:t>16</w:t>
      </w:r>
      <w:r>
        <w:rPr>
          <w:rFonts w:hint="default" w:ascii="Times New Roman" w:hAnsi="Times New Roman" w:eastAsia="方正仿宋_GBK" w:cs="Times New Roman"/>
          <w:spacing w:val="0"/>
          <w:w w:val="100"/>
          <w:sz w:val="32"/>
          <w:szCs w:val="32"/>
        </w:rPr>
        <w:t xml:space="preserve">日  </w:t>
      </w:r>
      <w:r>
        <w:rPr>
          <w:rFonts w:hint="default" w:ascii="Times New Roman" w:hAnsi="Times New Roman" w:eastAsia="方正仿宋_GBK" w:cs="Times New Roman"/>
          <w:sz w:val="32"/>
          <w:szCs w:val="32"/>
        </w:rPr>
        <w:t xml:space="preserve"> </w:t>
      </w:r>
    </w:p>
    <w:p>
      <w:pPr>
        <w:keepNext w:val="0"/>
        <w:keepLines w:val="0"/>
        <w:pageBreakBefore w:val="0"/>
        <w:widowControl w:val="0"/>
        <w:tabs>
          <w:tab w:val="left" w:pos="567"/>
          <w:tab w:val="left" w:pos="7655"/>
          <w:tab w:val="left" w:pos="7797"/>
        </w:tabs>
        <w:kinsoku/>
        <w:wordWrap/>
        <w:overflowPunct/>
        <w:topLinePunct w:val="0"/>
        <w:autoSpaceDE/>
        <w:autoSpaceDN/>
        <w:bidi w:val="0"/>
        <w:adjustRightInd/>
        <w:snapToGrid/>
        <w:spacing w:line="600" w:lineRule="exact"/>
        <w:ind w:left="0" w:leftChars="0" w:right="0" w:rightChars="0"/>
        <w:jc w:val="both"/>
        <w:textAlignment w:val="auto"/>
        <w:outlineLvl w:val="9"/>
        <w:rPr>
          <w:rFonts w:hint="default" w:ascii="Times New Roman" w:hAnsi="Times New Roman" w:eastAsia="方正仿宋_GBK" w:cs="Times New Roman"/>
          <w:sz w:val="32"/>
          <w:szCs w:val="32"/>
        </w:rPr>
      </w:pPr>
      <w:bookmarkStart w:id="0" w:name="_GoBack"/>
      <w:bookmarkEnd w:id="0"/>
    </w:p>
    <w:p>
      <w:pPr>
        <w:spacing w:line="600" w:lineRule="exact"/>
        <w:rPr>
          <w:rFonts w:hint="default" w:ascii="Times New Roman" w:hAnsi="Times New Roman" w:eastAsia="方正仿宋_GBK" w:cs="Times New Roman"/>
          <w:sz w:val="32"/>
          <w:szCs w:val="32"/>
        </w:rPr>
      </w:pPr>
    </w:p>
    <w:sectPr>
      <w:footerReference r:id="rId3" w:type="default"/>
      <w:footerReference r:id="rId4" w:type="even"/>
      <w:pgSz w:w="10773" w:h="16840"/>
      <w:pgMar w:top="1418" w:right="907" w:bottom="1418" w:left="907" w:header="851" w:footer="1134" w:gutter="0"/>
      <w:pgNumType w:fmt="numberInDash"/>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方正小标宋_GBK">
    <w:panose1 w:val="03000509000000000000"/>
    <w:charset w:val="86"/>
    <w:family w:val="script"/>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Verdana">
    <w:panose1 w:val="020B0604030504040204"/>
    <w:charset w:val="00"/>
    <w:family w:val="swiss"/>
    <w:pitch w:val="default"/>
    <w:sig w:usb0="00000287" w:usb1="00000000" w:usb2="00000000" w:usb3="00000000" w:csb0="2000019F" w:csb1="00000000"/>
  </w:font>
  <w:font w:name="Tahoma">
    <w:panose1 w:val="020B0604030504040204"/>
    <w:charset w:val="00"/>
    <w:family w:val="swiss"/>
    <w:pitch w:val="default"/>
    <w:sig w:usb0="E1002EFF" w:usb1="C000605B" w:usb2="00000029" w:usb3="00000000" w:csb0="200101FF" w:csb1="20280000"/>
  </w:font>
  <w:font w:name="华文中宋">
    <w:panose1 w:val="02010600040101010101"/>
    <w:charset w:val="86"/>
    <w:family w:val="auto"/>
    <w:pitch w:val="default"/>
    <w:sig w:usb0="00000287" w:usb1="080F0000" w:usb2="00000000" w:usb3="00000000" w:csb0="0004009F" w:csb1="DFD70000"/>
  </w:font>
  <w:font w:name="新宋体">
    <w:panose1 w:val="02010609030101010101"/>
    <w:charset w:val="86"/>
    <w:family w:val="modern"/>
    <w:pitch w:val="default"/>
    <w:sig w:usb0="00000003" w:usb1="288F0000" w:usb2="00000006" w:usb3="00000000" w:csb0="00040001" w:csb1="00000000"/>
  </w:font>
  <w:font w:name="Courier New">
    <w:panose1 w:val="02070309020205020404"/>
    <w:charset w:val="00"/>
    <w:family w:val="modern"/>
    <w:pitch w:val="default"/>
    <w:sig w:usb0="E0002AFF" w:usb1="C0007843" w:usb2="00000009" w:usb3="00000000" w:csb0="400001FF" w:csb1="FFFF0000"/>
  </w:font>
  <w:font w:name="方正仿宋_GBK">
    <w:panose1 w:val="03000509000000000000"/>
    <w:charset w:val="86"/>
    <w:family w:val="script"/>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楷体_GB2312">
    <w:panose1 w:val="02010609030101010101"/>
    <w:charset w:val="86"/>
    <w:family w:val="auto"/>
    <w:pitch w:val="default"/>
    <w:sig w:usb0="00000001" w:usb1="080E0000" w:usb2="00000000" w:usb3="00000000" w:csb0="00040000" w:csb1="00000000"/>
  </w:font>
  <w:font w:name="BrowalliaUPC">
    <w:panose1 w:val="020B0304020202090204"/>
    <w:charset w:val="00"/>
    <w:family w:val="auto"/>
    <w:pitch w:val="default"/>
    <w:sig w:usb0="81000003" w:usb1="00000000" w:usb2="00000000" w:usb3="00000000" w:csb0="00010001" w:csb1="00000000"/>
  </w:font>
  <w:font w:name="方正楷体_GBK">
    <w:panose1 w:val="03000509000000000000"/>
    <w:charset w:val="86"/>
    <w:family w:val="auto"/>
    <w:pitch w:val="default"/>
    <w:sig w:usb0="00000001" w:usb1="080E0000" w:usb2="00000000" w:usb3="00000000" w:csb0="00040000" w:csb1="00000000"/>
  </w:font>
  <w:font w:name="长城仿宋">
    <w:altName w:val="宋体"/>
    <w:panose1 w:val="00000000000000000000"/>
    <w:charset w:val="00"/>
    <w:family w:val="auto"/>
    <w:pitch w:val="default"/>
    <w:sig w:usb0="00000000" w:usb1="00000000" w:usb2="00000000" w:usb3="00000000" w:csb0="00040001" w:csb1="00000000"/>
  </w:font>
  <w:font w:name="Arial Rounded MT Bold">
    <w:panose1 w:val="020F0704030504030204"/>
    <w:charset w:val="00"/>
    <w:family w:val="swiss"/>
    <w:pitch w:val="default"/>
    <w:sig w:usb0="00000003" w:usb1="00000000" w:usb2="00000000" w:usb3="00000000" w:csb0="20000001" w:csb1="00000000"/>
  </w:font>
  <w:font w:name="JFIHGW+TT25o00">
    <w:altName w:val="Arial"/>
    <w:panose1 w:val="00000000000000000000"/>
    <w:charset w:val="01"/>
    <w:family w:val="auto"/>
    <w:pitch w:val="default"/>
    <w:sig w:usb0="00000000" w:usb1="00000000" w:usb2="00000000" w:usb3="00000000" w:csb0="20000111" w:csb1="41000000"/>
  </w:font>
  <w:font w:name="楷体">
    <w:panose1 w:val="02010609060101010101"/>
    <w:charset w:val="86"/>
    <w:family w:val="modern"/>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outside" w:y="1"/>
      <w:ind w:right="360"/>
      <w:rPr>
        <w:rStyle w:val="22"/>
        <w:rFonts w:ascii="宋体"/>
        <w:sz w:val="30"/>
        <w:szCs w:val="30"/>
      </w:rPr>
    </w:pPr>
    <w:r>
      <w:rPr>
        <w:rStyle w:val="22"/>
        <w:rFonts w:hint="eastAsia" w:ascii="宋体"/>
        <w:sz w:val="30"/>
        <w:szCs w:val="30"/>
      </w:rPr>
      <w:fldChar w:fldCharType="begin"/>
    </w:r>
    <w:r>
      <w:rPr>
        <w:rStyle w:val="22"/>
        <w:rFonts w:hint="eastAsia" w:ascii="宋体"/>
        <w:sz w:val="30"/>
        <w:szCs w:val="30"/>
      </w:rPr>
      <w:instrText xml:space="preserve">PAGE  </w:instrText>
    </w:r>
    <w:r>
      <w:rPr>
        <w:rStyle w:val="22"/>
        <w:rFonts w:hint="eastAsia" w:ascii="宋体"/>
        <w:sz w:val="30"/>
        <w:szCs w:val="30"/>
      </w:rPr>
      <w:fldChar w:fldCharType="separate"/>
    </w:r>
    <w:r>
      <w:rPr>
        <w:rStyle w:val="22"/>
        <w:rFonts w:ascii="宋体"/>
        <w:sz w:val="30"/>
        <w:szCs w:val="30"/>
      </w:rPr>
      <w:t>- 2 -</w:t>
    </w:r>
    <w:r>
      <w:rPr>
        <w:rStyle w:val="22"/>
        <w:rFonts w:hint="eastAsia" w:ascii="宋体"/>
        <w:sz w:val="30"/>
        <w:szCs w:val="30"/>
      </w:rPr>
      <w:fldChar w:fldCharType="end"/>
    </w:r>
  </w:p>
  <w:p>
    <w:pPr>
      <w:pStyle w:val="11"/>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outside" w:y="1"/>
      <w:ind w:right="360"/>
      <w:rPr>
        <w:rStyle w:val="22"/>
      </w:rPr>
    </w:pPr>
    <w:r>
      <w:rPr>
        <w:rFonts w:ascii="仿宋_GB2312" w:eastAsia="仿宋_GB2312"/>
        <w:bCs/>
        <w:sz w:val="32"/>
        <w:szCs w:val="32"/>
      </w:rPr>
      <mc:AlternateContent>
        <mc:Choice Requires="wps">
          <w:drawing>
            <wp:anchor distT="0" distB="0" distL="0" distR="0" simplePos="0" relativeHeight="251658240" behindDoc="0" locked="0" layoutInCell="1" allowOverlap="1">
              <wp:simplePos x="0" y="0"/>
              <wp:positionH relativeFrom="margin">
                <wp:align>right</wp:align>
              </wp:positionH>
              <wp:positionV relativeFrom="paragraph">
                <wp:posOffset>0</wp:posOffset>
              </wp:positionV>
              <wp:extent cx="215900" cy="131445"/>
              <wp:effectExtent l="0" t="0" r="0" b="0"/>
              <wp:wrapSquare wrapText="bothSides"/>
              <wp:docPr id="1" name="矩形 1"/>
              <wp:cNvGraphicFramePr/>
              <a:graphic xmlns:a="http://schemas.openxmlformats.org/drawingml/2006/main">
                <a:graphicData uri="http://schemas.microsoft.com/office/word/2010/wordprocessingShape">
                  <wps:wsp>
                    <wps:cNvSpPr/>
                    <wps:spPr>
                      <a:xfrm>
                        <a:off x="0" y="0"/>
                        <a:ext cx="215900" cy="131445"/>
                      </a:xfrm>
                      <a:prstGeom prst="rect">
                        <a:avLst/>
                      </a:prstGeom>
                      <a:noFill/>
                      <a:ln w="9525">
                        <a:noFill/>
                      </a:ln>
                    </wps:spPr>
                    <wps:txbx>
                      <w:txbxContent>
                        <w:p>
                          <w:pPr>
                            <w:pStyle w:val="11"/>
                          </w:pPr>
                          <w:r>
                            <w:rPr>
                              <w:rStyle w:val="22"/>
                            </w:rPr>
                            <w:fldChar w:fldCharType="begin"/>
                          </w:r>
                          <w:r>
                            <w:rPr>
                              <w:rStyle w:val="22"/>
                            </w:rPr>
                            <w:instrText xml:space="preserve">Page</w:instrText>
                          </w:r>
                          <w:r>
                            <w:rPr>
                              <w:rStyle w:val="22"/>
                            </w:rPr>
                            <w:fldChar w:fldCharType="separate"/>
                          </w:r>
                          <w:r>
                            <w:rPr>
                              <w:rStyle w:val="22"/>
                            </w:rPr>
                            <w:t>- 1 -</w:t>
                          </w:r>
                          <w:r>
                            <w:rPr>
                              <w:rStyle w:val="22"/>
                            </w:rPr>
                            <w:fldChar w:fldCharType="end"/>
                          </w:r>
                        </w:p>
                      </w:txbxContent>
                    </wps:txbx>
                    <wps:bodyPr wrap="none" lIns="12700" tIns="0" rIns="12700" bIns="0" upright="1">
                      <a:spAutoFit/>
                    </wps:bodyPr>
                  </wps:wsp>
                </a:graphicData>
              </a:graphic>
            </wp:anchor>
          </w:drawing>
        </mc:Choice>
        <mc:Fallback>
          <w:pict>
            <v:rect id="_x0000_s1026" o:spid="_x0000_s1026" o:spt="1" style="position:absolute;left:0pt;margin-top:0pt;height:10.35pt;width:17pt;mso-position-horizontal:right;mso-position-horizontal-relative:margin;mso-wrap-distance-bottom:0pt;mso-wrap-distance-left:0pt;mso-wrap-distance-right:0pt;mso-wrap-distance-top:0pt;mso-wrap-style:none;z-index:251658240;mso-width-relative:page;mso-height-relative:page;" filled="f" stroked="f" coordsize="21600,21600" o:gfxdata="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eO6H&#10;oNQAAAADAQAADwAAAAAAAAABACAAAAAiAAAAZHJzL2Rvd25yZXYueG1sUEsBAhQAFAAAAAgAh07i&#10;QOzPkie0AQAATQMAAA4AAAAAAAAAAQAgAAAAIwEAAGRycy9lMm9Eb2MueG1sUEsFBgAAAAAGAAYA&#10;WQEAAEkFAAAAAA==&#10;">
              <v:fill on="f" focussize="0,0"/>
              <v:stroke on="f"/>
              <v:imagedata o:title=""/>
              <o:lock v:ext="edit" aspectratio="f"/>
              <v:textbox inset="1pt,0mm,1pt,0mm" style="mso-fit-shape-to-text:t;">
                <w:txbxContent>
                  <w:p>
                    <w:pPr>
                      <w:pStyle w:val="11"/>
                    </w:pPr>
                    <w:r>
                      <w:rPr>
                        <w:rStyle w:val="22"/>
                      </w:rPr>
                      <w:fldChar w:fldCharType="begin"/>
                    </w:r>
                    <w:r>
                      <w:rPr>
                        <w:rStyle w:val="22"/>
                      </w:rPr>
                      <w:instrText xml:space="preserve">Page</w:instrText>
                    </w:r>
                    <w:r>
                      <w:rPr>
                        <w:rStyle w:val="22"/>
                      </w:rPr>
                      <w:fldChar w:fldCharType="separate"/>
                    </w:r>
                    <w:r>
                      <w:rPr>
                        <w:rStyle w:val="22"/>
                      </w:rPr>
                      <w:t>- 1 -</w:t>
                    </w:r>
                    <w:r>
                      <w:rPr>
                        <w:rStyle w:val="22"/>
                      </w:rPr>
                      <w:fldChar w:fldCharType="end"/>
                    </w:r>
                  </w:p>
                </w:txbxContent>
              </v:textbox>
              <w10:wrap type="square"/>
            </v:rect>
          </w:pict>
        </mc:Fallback>
      </mc:AlternateContent>
    </w:r>
    <w:r>
      <w:rPr>
        <w:rStyle w:val="22"/>
      </w:rPr>
      <w:fldChar w:fldCharType="begin"/>
    </w:r>
    <w:r>
      <w:rPr>
        <w:rStyle w:val="22"/>
      </w:rPr>
      <w:instrText xml:space="preserve">PAGE  </w:instrText>
    </w:r>
    <w:r>
      <w:rPr>
        <w:rStyle w:val="22"/>
      </w:rPr>
      <w:fldChar w:fldCharType="separate"/>
    </w:r>
    <w:r>
      <w:rPr>
        <w:rStyle w:val="22"/>
      </w:rPr>
      <w:t>2</w:t>
    </w:r>
    <w:r>
      <w:rPr>
        <w:rStyle w:val="22"/>
      </w:rPr>
      <w:fldChar w:fldCharType="end"/>
    </w:r>
  </w:p>
  <w:p>
    <w:pPr>
      <w:pStyle w:val="11"/>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hideGrammaticalErrors/>
  <w:documentProtection w:enforcement="0"/>
  <w:defaultTabStop w:val="42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EC6"/>
    <w:rsid w:val="00005E95"/>
    <w:rsid w:val="000245D3"/>
    <w:rsid w:val="00032D6A"/>
    <w:rsid w:val="00034B4E"/>
    <w:rsid w:val="00040A3D"/>
    <w:rsid w:val="000436F8"/>
    <w:rsid w:val="00043E37"/>
    <w:rsid w:val="00050B43"/>
    <w:rsid w:val="000611DF"/>
    <w:rsid w:val="00063117"/>
    <w:rsid w:val="00065FB4"/>
    <w:rsid w:val="0007277F"/>
    <w:rsid w:val="00085C8F"/>
    <w:rsid w:val="0009441D"/>
    <w:rsid w:val="00097365"/>
    <w:rsid w:val="00097A41"/>
    <w:rsid w:val="00097CAD"/>
    <w:rsid w:val="000A0062"/>
    <w:rsid w:val="000A3E86"/>
    <w:rsid w:val="000A4859"/>
    <w:rsid w:val="000B24EE"/>
    <w:rsid w:val="000B6D3D"/>
    <w:rsid w:val="000B7E14"/>
    <w:rsid w:val="000C497E"/>
    <w:rsid w:val="000D5504"/>
    <w:rsid w:val="000E7335"/>
    <w:rsid w:val="000F1E62"/>
    <w:rsid w:val="000F46B9"/>
    <w:rsid w:val="000F742C"/>
    <w:rsid w:val="001024D4"/>
    <w:rsid w:val="00105ADA"/>
    <w:rsid w:val="001162B5"/>
    <w:rsid w:val="00117B51"/>
    <w:rsid w:val="00120897"/>
    <w:rsid w:val="00122F70"/>
    <w:rsid w:val="00132BBF"/>
    <w:rsid w:val="001351F2"/>
    <w:rsid w:val="00135CD5"/>
    <w:rsid w:val="00135D80"/>
    <w:rsid w:val="001512B0"/>
    <w:rsid w:val="00164574"/>
    <w:rsid w:val="0017040D"/>
    <w:rsid w:val="00172436"/>
    <w:rsid w:val="0017280D"/>
    <w:rsid w:val="00175952"/>
    <w:rsid w:val="00176DDD"/>
    <w:rsid w:val="001775BD"/>
    <w:rsid w:val="00192914"/>
    <w:rsid w:val="001949E9"/>
    <w:rsid w:val="00196020"/>
    <w:rsid w:val="001A13DD"/>
    <w:rsid w:val="001B663D"/>
    <w:rsid w:val="001D1FD4"/>
    <w:rsid w:val="001D2A0D"/>
    <w:rsid w:val="001D2B97"/>
    <w:rsid w:val="001D39E7"/>
    <w:rsid w:val="001D44B5"/>
    <w:rsid w:val="001D557C"/>
    <w:rsid w:val="001E1601"/>
    <w:rsid w:val="001F7DEE"/>
    <w:rsid w:val="0020015C"/>
    <w:rsid w:val="002033D6"/>
    <w:rsid w:val="002159C9"/>
    <w:rsid w:val="00215EDF"/>
    <w:rsid w:val="00224D00"/>
    <w:rsid w:val="00227D84"/>
    <w:rsid w:val="00230404"/>
    <w:rsid w:val="00234FF6"/>
    <w:rsid w:val="0023645E"/>
    <w:rsid w:val="0024676D"/>
    <w:rsid w:val="00254EA2"/>
    <w:rsid w:val="00270A26"/>
    <w:rsid w:val="0027122C"/>
    <w:rsid w:val="00273109"/>
    <w:rsid w:val="00280CE3"/>
    <w:rsid w:val="00281466"/>
    <w:rsid w:val="00286EA9"/>
    <w:rsid w:val="00296E8B"/>
    <w:rsid w:val="002B6B51"/>
    <w:rsid w:val="002C00E1"/>
    <w:rsid w:val="002C04CC"/>
    <w:rsid w:val="002E08B1"/>
    <w:rsid w:val="002E3792"/>
    <w:rsid w:val="002E413F"/>
    <w:rsid w:val="002E57A7"/>
    <w:rsid w:val="002E5C85"/>
    <w:rsid w:val="002E60A6"/>
    <w:rsid w:val="00306777"/>
    <w:rsid w:val="00311172"/>
    <w:rsid w:val="00324EA5"/>
    <w:rsid w:val="003333E7"/>
    <w:rsid w:val="0034414E"/>
    <w:rsid w:val="00355EDD"/>
    <w:rsid w:val="003716F6"/>
    <w:rsid w:val="00371C19"/>
    <w:rsid w:val="003826DC"/>
    <w:rsid w:val="00395CEE"/>
    <w:rsid w:val="00396EBE"/>
    <w:rsid w:val="00397C63"/>
    <w:rsid w:val="003B07E3"/>
    <w:rsid w:val="003B100B"/>
    <w:rsid w:val="003B2BAD"/>
    <w:rsid w:val="003C0083"/>
    <w:rsid w:val="003C1AB5"/>
    <w:rsid w:val="003C7C1E"/>
    <w:rsid w:val="003D2E76"/>
    <w:rsid w:val="003D640F"/>
    <w:rsid w:val="003D6A6F"/>
    <w:rsid w:val="003E2618"/>
    <w:rsid w:val="003E61EF"/>
    <w:rsid w:val="003E6957"/>
    <w:rsid w:val="003F1806"/>
    <w:rsid w:val="003F4DFD"/>
    <w:rsid w:val="003F7F69"/>
    <w:rsid w:val="00412403"/>
    <w:rsid w:val="00414E0C"/>
    <w:rsid w:val="0042054E"/>
    <w:rsid w:val="004227D6"/>
    <w:rsid w:val="00427B4F"/>
    <w:rsid w:val="0043109E"/>
    <w:rsid w:val="0043691A"/>
    <w:rsid w:val="004446AC"/>
    <w:rsid w:val="00451987"/>
    <w:rsid w:val="00451EF5"/>
    <w:rsid w:val="00452643"/>
    <w:rsid w:val="00466BF9"/>
    <w:rsid w:val="00483CD1"/>
    <w:rsid w:val="00487EC3"/>
    <w:rsid w:val="00490615"/>
    <w:rsid w:val="004A6F7E"/>
    <w:rsid w:val="004B0037"/>
    <w:rsid w:val="004B0573"/>
    <w:rsid w:val="004B3A99"/>
    <w:rsid w:val="004C6B52"/>
    <w:rsid w:val="004C7D2F"/>
    <w:rsid w:val="004D1740"/>
    <w:rsid w:val="004D2F1B"/>
    <w:rsid w:val="004E588F"/>
    <w:rsid w:val="004E6CE0"/>
    <w:rsid w:val="004F1B23"/>
    <w:rsid w:val="00500CE0"/>
    <w:rsid w:val="00501849"/>
    <w:rsid w:val="0050204C"/>
    <w:rsid w:val="00502B72"/>
    <w:rsid w:val="005271B6"/>
    <w:rsid w:val="00527B8B"/>
    <w:rsid w:val="00530F79"/>
    <w:rsid w:val="00531733"/>
    <w:rsid w:val="0053266D"/>
    <w:rsid w:val="005351FF"/>
    <w:rsid w:val="00546CD7"/>
    <w:rsid w:val="0056244D"/>
    <w:rsid w:val="005654CB"/>
    <w:rsid w:val="00570A2C"/>
    <w:rsid w:val="00594EC2"/>
    <w:rsid w:val="0059728E"/>
    <w:rsid w:val="0059783B"/>
    <w:rsid w:val="005B09AC"/>
    <w:rsid w:val="005B3171"/>
    <w:rsid w:val="005C337E"/>
    <w:rsid w:val="005C4E5B"/>
    <w:rsid w:val="005C7A0C"/>
    <w:rsid w:val="005D233D"/>
    <w:rsid w:val="005E1BCE"/>
    <w:rsid w:val="005E4789"/>
    <w:rsid w:val="005E4958"/>
    <w:rsid w:val="00612AD2"/>
    <w:rsid w:val="0062592F"/>
    <w:rsid w:val="00626794"/>
    <w:rsid w:val="00631484"/>
    <w:rsid w:val="006336BC"/>
    <w:rsid w:val="00633902"/>
    <w:rsid w:val="00634714"/>
    <w:rsid w:val="0063496B"/>
    <w:rsid w:val="00637246"/>
    <w:rsid w:val="00644281"/>
    <w:rsid w:val="006467E5"/>
    <w:rsid w:val="006501A7"/>
    <w:rsid w:val="00652AF6"/>
    <w:rsid w:val="0065511D"/>
    <w:rsid w:val="00655B87"/>
    <w:rsid w:val="00664A53"/>
    <w:rsid w:val="00665AA0"/>
    <w:rsid w:val="006712E2"/>
    <w:rsid w:val="006923C7"/>
    <w:rsid w:val="0069712F"/>
    <w:rsid w:val="006A1EC6"/>
    <w:rsid w:val="006A3215"/>
    <w:rsid w:val="006A3FD3"/>
    <w:rsid w:val="006A6EA2"/>
    <w:rsid w:val="006B4BB8"/>
    <w:rsid w:val="006C4FB4"/>
    <w:rsid w:val="006D4EAC"/>
    <w:rsid w:val="006F433C"/>
    <w:rsid w:val="00701D8B"/>
    <w:rsid w:val="0070792A"/>
    <w:rsid w:val="00711B11"/>
    <w:rsid w:val="00711EFC"/>
    <w:rsid w:val="00721C93"/>
    <w:rsid w:val="007222EA"/>
    <w:rsid w:val="00722738"/>
    <w:rsid w:val="00722EB3"/>
    <w:rsid w:val="00730356"/>
    <w:rsid w:val="007313AC"/>
    <w:rsid w:val="00735E50"/>
    <w:rsid w:val="007362DB"/>
    <w:rsid w:val="00737107"/>
    <w:rsid w:val="00744B0F"/>
    <w:rsid w:val="00746E8B"/>
    <w:rsid w:val="0076626A"/>
    <w:rsid w:val="0076740A"/>
    <w:rsid w:val="007861B1"/>
    <w:rsid w:val="007C3B9A"/>
    <w:rsid w:val="007C4201"/>
    <w:rsid w:val="007D5835"/>
    <w:rsid w:val="007D64C2"/>
    <w:rsid w:val="007D6C5B"/>
    <w:rsid w:val="007E5E40"/>
    <w:rsid w:val="007E7E4B"/>
    <w:rsid w:val="007F01A6"/>
    <w:rsid w:val="00803BAD"/>
    <w:rsid w:val="00806EE7"/>
    <w:rsid w:val="00810F2C"/>
    <w:rsid w:val="008130B9"/>
    <w:rsid w:val="00822D37"/>
    <w:rsid w:val="0082339B"/>
    <w:rsid w:val="0082361C"/>
    <w:rsid w:val="00824F0B"/>
    <w:rsid w:val="008320E8"/>
    <w:rsid w:val="00834E3B"/>
    <w:rsid w:val="008355B0"/>
    <w:rsid w:val="00844CFA"/>
    <w:rsid w:val="008456A7"/>
    <w:rsid w:val="00870E5F"/>
    <w:rsid w:val="00871025"/>
    <w:rsid w:val="008731DE"/>
    <w:rsid w:val="00876DD0"/>
    <w:rsid w:val="008800C3"/>
    <w:rsid w:val="00891555"/>
    <w:rsid w:val="008A0C80"/>
    <w:rsid w:val="008A7843"/>
    <w:rsid w:val="008A7FF0"/>
    <w:rsid w:val="008B4BA4"/>
    <w:rsid w:val="008B5F7B"/>
    <w:rsid w:val="008B78B0"/>
    <w:rsid w:val="008C6976"/>
    <w:rsid w:val="008D00E8"/>
    <w:rsid w:val="008D1B12"/>
    <w:rsid w:val="008E30A2"/>
    <w:rsid w:val="008F76A6"/>
    <w:rsid w:val="00921B74"/>
    <w:rsid w:val="00927637"/>
    <w:rsid w:val="00940629"/>
    <w:rsid w:val="00942209"/>
    <w:rsid w:val="00942FE9"/>
    <w:rsid w:val="00951DA8"/>
    <w:rsid w:val="00957C81"/>
    <w:rsid w:val="00960384"/>
    <w:rsid w:val="00966FA0"/>
    <w:rsid w:val="00985B86"/>
    <w:rsid w:val="0098662A"/>
    <w:rsid w:val="009871DF"/>
    <w:rsid w:val="009937FD"/>
    <w:rsid w:val="009A0D58"/>
    <w:rsid w:val="009A173B"/>
    <w:rsid w:val="009A2533"/>
    <w:rsid w:val="009A55A5"/>
    <w:rsid w:val="009C04E9"/>
    <w:rsid w:val="009C0FED"/>
    <w:rsid w:val="009C7A21"/>
    <w:rsid w:val="009F1C72"/>
    <w:rsid w:val="009F3950"/>
    <w:rsid w:val="00A0468E"/>
    <w:rsid w:val="00A0792E"/>
    <w:rsid w:val="00A12367"/>
    <w:rsid w:val="00A21EAE"/>
    <w:rsid w:val="00A238C5"/>
    <w:rsid w:val="00A2588F"/>
    <w:rsid w:val="00A265DF"/>
    <w:rsid w:val="00A309F1"/>
    <w:rsid w:val="00A30C1B"/>
    <w:rsid w:val="00A33424"/>
    <w:rsid w:val="00A335E9"/>
    <w:rsid w:val="00A34B85"/>
    <w:rsid w:val="00A36374"/>
    <w:rsid w:val="00A44400"/>
    <w:rsid w:val="00A5447C"/>
    <w:rsid w:val="00A55DF4"/>
    <w:rsid w:val="00A57B0E"/>
    <w:rsid w:val="00A60120"/>
    <w:rsid w:val="00A60BF0"/>
    <w:rsid w:val="00A61820"/>
    <w:rsid w:val="00A654BA"/>
    <w:rsid w:val="00A802FF"/>
    <w:rsid w:val="00A81071"/>
    <w:rsid w:val="00A92C8F"/>
    <w:rsid w:val="00AA44EB"/>
    <w:rsid w:val="00AC0A2E"/>
    <w:rsid w:val="00AC3EA0"/>
    <w:rsid w:val="00AC4DC4"/>
    <w:rsid w:val="00AD5831"/>
    <w:rsid w:val="00AE2493"/>
    <w:rsid w:val="00AF61EE"/>
    <w:rsid w:val="00B10B82"/>
    <w:rsid w:val="00B12F2D"/>
    <w:rsid w:val="00B21A60"/>
    <w:rsid w:val="00B254CD"/>
    <w:rsid w:val="00B2643A"/>
    <w:rsid w:val="00B26FCE"/>
    <w:rsid w:val="00B310BA"/>
    <w:rsid w:val="00B33841"/>
    <w:rsid w:val="00B367E7"/>
    <w:rsid w:val="00B45907"/>
    <w:rsid w:val="00B560C4"/>
    <w:rsid w:val="00B56391"/>
    <w:rsid w:val="00B657FF"/>
    <w:rsid w:val="00B668D1"/>
    <w:rsid w:val="00B71FC0"/>
    <w:rsid w:val="00B739DC"/>
    <w:rsid w:val="00B75BC8"/>
    <w:rsid w:val="00B83214"/>
    <w:rsid w:val="00B8782F"/>
    <w:rsid w:val="00B879A4"/>
    <w:rsid w:val="00B921F2"/>
    <w:rsid w:val="00B93B4E"/>
    <w:rsid w:val="00BA57D6"/>
    <w:rsid w:val="00BA67DB"/>
    <w:rsid w:val="00BA7077"/>
    <w:rsid w:val="00BA7CFF"/>
    <w:rsid w:val="00BB70AA"/>
    <w:rsid w:val="00BB7ACA"/>
    <w:rsid w:val="00BC089F"/>
    <w:rsid w:val="00BD1159"/>
    <w:rsid w:val="00BD1E10"/>
    <w:rsid w:val="00BD302E"/>
    <w:rsid w:val="00BD7243"/>
    <w:rsid w:val="00BE21E4"/>
    <w:rsid w:val="00BE4C08"/>
    <w:rsid w:val="00BF5EB3"/>
    <w:rsid w:val="00BF6F21"/>
    <w:rsid w:val="00C000AC"/>
    <w:rsid w:val="00C005AD"/>
    <w:rsid w:val="00C00AC3"/>
    <w:rsid w:val="00C114B9"/>
    <w:rsid w:val="00C11706"/>
    <w:rsid w:val="00C12DF3"/>
    <w:rsid w:val="00C15F55"/>
    <w:rsid w:val="00C26A63"/>
    <w:rsid w:val="00C31246"/>
    <w:rsid w:val="00C32A79"/>
    <w:rsid w:val="00C352C2"/>
    <w:rsid w:val="00C42683"/>
    <w:rsid w:val="00C4685C"/>
    <w:rsid w:val="00C54F27"/>
    <w:rsid w:val="00C70619"/>
    <w:rsid w:val="00C71ABA"/>
    <w:rsid w:val="00C728F4"/>
    <w:rsid w:val="00C73347"/>
    <w:rsid w:val="00C744E8"/>
    <w:rsid w:val="00C806A7"/>
    <w:rsid w:val="00C83D85"/>
    <w:rsid w:val="00C9427C"/>
    <w:rsid w:val="00CA0D1A"/>
    <w:rsid w:val="00CA3623"/>
    <w:rsid w:val="00CA7104"/>
    <w:rsid w:val="00CA7D4C"/>
    <w:rsid w:val="00CB0260"/>
    <w:rsid w:val="00CC0893"/>
    <w:rsid w:val="00CC74B0"/>
    <w:rsid w:val="00CD1C82"/>
    <w:rsid w:val="00CD31A7"/>
    <w:rsid w:val="00CD32A6"/>
    <w:rsid w:val="00CD73A4"/>
    <w:rsid w:val="00CD7E87"/>
    <w:rsid w:val="00CE0FD7"/>
    <w:rsid w:val="00D043ED"/>
    <w:rsid w:val="00D14774"/>
    <w:rsid w:val="00D16060"/>
    <w:rsid w:val="00D17C4D"/>
    <w:rsid w:val="00D31A7A"/>
    <w:rsid w:val="00D36800"/>
    <w:rsid w:val="00D45B90"/>
    <w:rsid w:val="00D46B33"/>
    <w:rsid w:val="00D510CB"/>
    <w:rsid w:val="00D528EE"/>
    <w:rsid w:val="00D560AD"/>
    <w:rsid w:val="00D62297"/>
    <w:rsid w:val="00D63890"/>
    <w:rsid w:val="00D66AD9"/>
    <w:rsid w:val="00D75B5B"/>
    <w:rsid w:val="00D775E2"/>
    <w:rsid w:val="00D80126"/>
    <w:rsid w:val="00D80DE7"/>
    <w:rsid w:val="00D9262B"/>
    <w:rsid w:val="00D97D57"/>
    <w:rsid w:val="00DA5228"/>
    <w:rsid w:val="00DB05F3"/>
    <w:rsid w:val="00DB0F29"/>
    <w:rsid w:val="00DB54BA"/>
    <w:rsid w:val="00DC425B"/>
    <w:rsid w:val="00DC4D3C"/>
    <w:rsid w:val="00DD5612"/>
    <w:rsid w:val="00DD658E"/>
    <w:rsid w:val="00DD6B72"/>
    <w:rsid w:val="00DE1EC4"/>
    <w:rsid w:val="00DE3392"/>
    <w:rsid w:val="00DF7FFB"/>
    <w:rsid w:val="00E06AD7"/>
    <w:rsid w:val="00E2263F"/>
    <w:rsid w:val="00E24679"/>
    <w:rsid w:val="00E25E21"/>
    <w:rsid w:val="00E3076B"/>
    <w:rsid w:val="00E410B3"/>
    <w:rsid w:val="00E57A19"/>
    <w:rsid w:val="00E60754"/>
    <w:rsid w:val="00E65339"/>
    <w:rsid w:val="00E7134E"/>
    <w:rsid w:val="00E71DE1"/>
    <w:rsid w:val="00E71E56"/>
    <w:rsid w:val="00E74F94"/>
    <w:rsid w:val="00E75CCF"/>
    <w:rsid w:val="00E805CB"/>
    <w:rsid w:val="00E852B4"/>
    <w:rsid w:val="00E85ACA"/>
    <w:rsid w:val="00EB14F8"/>
    <w:rsid w:val="00EB4E7D"/>
    <w:rsid w:val="00EC1987"/>
    <w:rsid w:val="00EC374A"/>
    <w:rsid w:val="00ED1049"/>
    <w:rsid w:val="00ED3EDB"/>
    <w:rsid w:val="00ED70A9"/>
    <w:rsid w:val="00EF5E30"/>
    <w:rsid w:val="00F00241"/>
    <w:rsid w:val="00F033CE"/>
    <w:rsid w:val="00F04C7D"/>
    <w:rsid w:val="00F065A9"/>
    <w:rsid w:val="00F06981"/>
    <w:rsid w:val="00F1037C"/>
    <w:rsid w:val="00F24811"/>
    <w:rsid w:val="00F252A3"/>
    <w:rsid w:val="00F27D44"/>
    <w:rsid w:val="00F30D0B"/>
    <w:rsid w:val="00F360B0"/>
    <w:rsid w:val="00F41331"/>
    <w:rsid w:val="00F41895"/>
    <w:rsid w:val="00F477AC"/>
    <w:rsid w:val="00F50D64"/>
    <w:rsid w:val="00F51170"/>
    <w:rsid w:val="00F519F3"/>
    <w:rsid w:val="00F54704"/>
    <w:rsid w:val="00F5645C"/>
    <w:rsid w:val="00F641F6"/>
    <w:rsid w:val="00F66372"/>
    <w:rsid w:val="00F67063"/>
    <w:rsid w:val="00F73D50"/>
    <w:rsid w:val="00F82CA4"/>
    <w:rsid w:val="00F858BD"/>
    <w:rsid w:val="00F8734E"/>
    <w:rsid w:val="00F96B29"/>
    <w:rsid w:val="00FA1224"/>
    <w:rsid w:val="00FA1F73"/>
    <w:rsid w:val="00FA5EBF"/>
    <w:rsid w:val="00FA673B"/>
    <w:rsid w:val="00FC2550"/>
    <w:rsid w:val="00FD491C"/>
    <w:rsid w:val="00FD5B7E"/>
    <w:rsid w:val="00FD5F65"/>
    <w:rsid w:val="00FE2A16"/>
    <w:rsid w:val="00FE41E4"/>
    <w:rsid w:val="00FE52EC"/>
    <w:rsid w:val="00FE5B43"/>
    <w:rsid w:val="00FF4339"/>
    <w:rsid w:val="01A61D17"/>
    <w:rsid w:val="01BA7977"/>
    <w:rsid w:val="01E24B38"/>
    <w:rsid w:val="025B678F"/>
    <w:rsid w:val="05B83FCB"/>
    <w:rsid w:val="07030FBD"/>
    <w:rsid w:val="0BB27A63"/>
    <w:rsid w:val="0C4A29B6"/>
    <w:rsid w:val="0C4C01BA"/>
    <w:rsid w:val="0D170F8C"/>
    <w:rsid w:val="0E71383B"/>
    <w:rsid w:val="0EF93E82"/>
    <w:rsid w:val="105A773A"/>
    <w:rsid w:val="108D21D2"/>
    <w:rsid w:val="141E7634"/>
    <w:rsid w:val="144E1B74"/>
    <w:rsid w:val="14B47B22"/>
    <w:rsid w:val="15033169"/>
    <w:rsid w:val="167E0BF9"/>
    <w:rsid w:val="17D179E8"/>
    <w:rsid w:val="18245C11"/>
    <w:rsid w:val="189145C4"/>
    <w:rsid w:val="18996596"/>
    <w:rsid w:val="19DE3C16"/>
    <w:rsid w:val="1B7D3D33"/>
    <w:rsid w:val="1D5C5A55"/>
    <w:rsid w:val="1EFF4630"/>
    <w:rsid w:val="1FC93C1C"/>
    <w:rsid w:val="201130DB"/>
    <w:rsid w:val="216D5465"/>
    <w:rsid w:val="21C336DB"/>
    <w:rsid w:val="23221FFD"/>
    <w:rsid w:val="24BE742D"/>
    <w:rsid w:val="2631071B"/>
    <w:rsid w:val="26AE67A4"/>
    <w:rsid w:val="277D3124"/>
    <w:rsid w:val="28A57935"/>
    <w:rsid w:val="2A4676C5"/>
    <w:rsid w:val="2BCA1C63"/>
    <w:rsid w:val="2C8D3FBE"/>
    <w:rsid w:val="2EA5239B"/>
    <w:rsid w:val="2F266C7E"/>
    <w:rsid w:val="2FAB4F7C"/>
    <w:rsid w:val="3011178C"/>
    <w:rsid w:val="308803FF"/>
    <w:rsid w:val="30F869F6"/>
    <w:rsid w:val="30FC2D83"/>
    <w:rsid w:val="316C0E23"/>
    <w:rsid w:val="33917DEE"/>
    <w:rsid w:val="35403E5D"/>
    <w:rsid w:val="35CB4D1A"/>
    <w:rsid w:val="35D17620"/>
    <w:rsid w:val="367F31EE"/>
    <w:rsid w:val="37232CB0"/>
    <w:rsid w:val="37582203"/>
    <w:rsid w:val="37DC1F8D"/>
    <w:rsid w:val="382605AE"/>
    <w:rsid w:val="384564DF"/>
    <w:rsid w:val="39126C10"/>
    <w:rsid w:val="3A130969"/>
    <w:rsid w:val="3B784440"/>
    <w:rsid w:val="3B8844D2"/>
    <w:rsid w:val="3C1F581B"/>
    <w:rsid w:val="3D142FE1"/>
    <w:rsid w:val="3E087D12"/>
    <w:rsid w:val="3E554F35"/>
    <w:rsid w:val="3E9800FC"/>
    <w:rsid w:val="3EDE6BB7"/>
    <w:rsid w:val="3EE033E0"/>
    <w:rsid w:val="41121010"/>
    <w:rsid w:val="41C458A5"/>
    <w:rsid w:val="43C152BF"/>
    <w:rsid w:val="44E30FD0"/>
    <w:rsid w:val="450F28FD"/>
    <w:rsid w:val="467836E8"/>
    <w:rsid w:val="4A213AEB"/>
    <w:rsid w:val="4B2D6C81"/>
    <w:rsid w:val="4C716E4D"/>
    <w:rsid w:val="4D2647EB"/>
    <w:rsid w:val="4DCE6E89"/>
    <w:rsid w:val="4F194F39"/>
    <w:rsid w:val="50BC1BEA"/>
    <w:rsid w:val="511534AD"/>
    <w:rsid w:val="52767241"/>
    <w:rsid w:val="57432BF6"/>
    <w:rsid w:val="57C6034C"/>
    <w:rsid w:val="5A2B07E1"/>
    <w:rsid w:val="5AC25A37"/>
    <w:rsid w:val="5C2A44D4"/>
    <w:rsid w:val="5E3404BA"/>
    <w:rsid w:val="5ECF6DBB"/>
    <w:rsid w:val="5FA31FD7"/>
    <w:rsid w:val="620928C1"/>
    <w:rsid w:val="620C4681"/>
    <w:rsid w:val="667503B8"/>
    <w:rsid w:val="689F4FC9"/>
    <w:rsid w:val="68F0618B"/>
    <w:rsid w:val="6E034CA1"/>
    <w:rsid w:val="70126B75"/>
    <w:rsid w:val="70B7597F"/>
    <w:rsid w:val="71484B54"/>
    <w:rsid w:val="723A2428"/>
    <w:rsid w:val="74955DAC"/>
    <w:rsid w:val="74D7596F"/>
    <w:rsid w:val="75010D66"/>
    <w:rsid w:val="755E3B9B"/>
    <w:rsid w:val="761B4A33"/>
    <w:rsid w:val="792C285A"/>
    <w:rsid w:val="79AB3A82"/>
    <w:rsid w:val="7A70307D"/>
    <w:rsid w:val="7A813696"/>
    <w:rsid w:val="7B5466B1"/>
    <w:rsid w:val="7B5F2B13"/>
    <w:rsid w:val="7B6B47E9"/>
    <w:rsid w:val="7C2C57B3"/>
    <w:rsid w:val="7CD33292"/>
    <w:rsid w:val="7F515B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方正小标宋_GBK"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qFormat="1" w:unhideWhenUsed="0" w:uiPriority="0" w:semiHidden="0" w:name="Body Text 2"/>
    <w:lsdException w:uiPriority="99"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2"/>
    <w:basedOn w:val="1"/>
    <w:next w:val="1"/>
    <w:qFormat/>
    <w:uiPriority w:val="0"/>
    <w:pPr>
      <w:keepNext/>
      <w:keepLines/>
      <w:spacing w:before="260" w:after="260" w:line="415" w:lineRule="auto"/>
      <w:outlineLvl w:val="1"/>
    </w:pPr>
    <w:rPr>
      <w:rFonts w:ascii="Arial" w:hAnsi="Arial" w:eastAsia="黑体"/>
      <w:b/>
      <w:bCs/>
      <w:sz w:val="32"/>
      <w:szCs w:val="32"/>
    </w:rPr>
  </w:style>
  <w:style w:type="paragraph" w:styleId="4">
    <w:name w:val="heading 3"/>
    <w:basedOn w:val="1"/>
    <w:next w:val="1"/>
    <w:qFormat/>
    <w:uiPriority w:val="0"/>
    <w:pPr>
      <w:keepNext/>
      <w:keepLines/>
      <w:spacing w:before="260" w:after="260" w:line="415" w:lineRule="auto"/>
      <w:outlineLvl w:val="2"/>
    </w:pPr>
    <w:rPr>
      <w:rFonts w:eastAsia="仿宋_GB2312"/>
      <w:b/>
      <w:bCs/>
      <w:sz w:val="32"/>
      <w:szCs w:val="32"/>
    </w:rPr>
  </w:style>
  <w:style w:type="character" w:default="1" w:styleId="20">
    <w:name w:val="Default Paragraph Font"/>
    <w:unhideWhenUsed/>
    <w:qFormat/>
    <w:uiPriority w:val="1"/>
  </w:style>
  <w:style w:type="table" w:default="1" w:styleId="25">
    <w:name w:val="Normal Table"/>
    <w:unhideWhenUsed/>
    <w:qFormat/>
    <w:uiPriority w:val="99"/>
    <w:tblPr>
      <w:tblLayout w:type="fixed"/>
      <w:tblCellMar>
        <w:top w:w="0" w:type="dxa"/>
        <w:left w:w="108" w:type="dxa"/>
        <w:bottom w:w="0" w:type="dxa"/>
        <w:right w:w="108" w:type="dxa"/>
      </w:tblCellMar>
    </w:tblPr>
  </w:style>
  <w:style w:type="paragraph" w:styleId="5">
    <w:name w:val="Body Text"/>
    <w:basedOn w:val="1"/>
    <w:qFormat/>
    <w:uiPriority w:val="0"/>
    <w:rPr>
      <w:rFonts w:eastAsia="仿宋_GB2312"/>
      <w:sz w:val="32"/>
    </w:rPr>
  </w:style>
  <w:style w:type="paragraph" w:styleId="6">
    <w:name w:val="Body Text Indent"/>
    <w:basedOn w:val="1"/>
    <w:qFormat/>
    <w:uiPriority w:val="0"/>
    <w:pPr>
      <w:spacing w:after="120"/>
      <w:ind w:left="200" w:leftChars="200"/>
    </w:pPr>
  </w:style>
  <w:style w:type="paragraph" w:styleId="7">
    <w:name w:val="toc 3"/>
    <w:basedOn w:val="1"/>
    <w:next w:val="1"/>
    <w:qFormat/>
    <w:uiPriority w:val="0"/>
    <w:pPr>
      <w:tabs>
        <w:tab w:val="right" w:leader="dot" w:pos="9061"/>
      </w:tabs>
      <w:ind w:left="400" w:hanging="400" w:hangingChars="400"/>
    </w:pPr>
    <w:rPr>
      <w:rFonts w:eastAsia="仿宋_GB2312"/>
      <w:sz w:val="32"/>
      <w:szCs w:val="32"/>
    </w:rPr>
  </w:style>
  <w:style w:type="paragraph" w:styleId="8">
    <w:name w:val="Plain Text"/>
    <w:basedOn w:val="1"/>
    <w:qFormat/>
    <w:uiPriority w:val="0"/>
    <w:rPr>
      <w:rFonts w:ascii="宋体" w:cs="Courier New"/>
      <w:szCs w:val="21"/>
    </w:rPr>
  </w:style>
  <w:style w:type="paragraph" w:styleId="9">
    <w:name w:val="Date"/>
    <w:basedOn w:val="1"/>
    <w:next w:val="1"/>
    <w:qFormat/>
    <w:uiPriority w:val="0"/>
    <w:pPr>
      <w:ind w:left="2500" w:leftChars="2500"/>
    </w:pPr>
  </w:style>
  <w:style w:type="paragraph" w:styleId="10">
    <w:name w:val="Body Text Indent 2"/>
    <w:basedOn w:val="1"/>
    <w:next w:val="11"/>
    <w:qFormat/>
    <w:uiPriority w:val="0"/>
    <w:pPr>
      <w:widowControl w:val="0"/>
      <w:ind w:firstLine="178" w:firstLineChars="178"/>
      <w:jc w:val="both"/>
    </w:pPr>
    <w:rPr>
      <w:rFonts w:ascii="Times New Roman" w:hAnsi="Times New Roman" w:eastAsia="宋体" w:cs="Times New Roman"/>
      <w:kern w:val="2"/>
      <w:sz w:val="32"/>
      <w:szCs w:val="24"/>
      <w:lang w:val="en-US" w:eastAsia="zh-CN" w:bidi="ar-SA"/>
    </w:rPr>
  </w:style>
  <w:style w:type="paragraph" w:styleId="11">
    <w:name w:val="footer"/>
    <w:basedOn w:val="1"/>
    <w:qFormat/>
    <w:uiPriority w:val="0"/>
    <w:pPr>
      <w:tabs>
        <w:tab w:val="center" w:pos="4153"/>
        <w:tab w:val="right" w:pos="8306"/>
      </w:tabs>
      <w:snapToGrid w:val="0"/>
      <w:jc w:val="left"/>
    </w:pPr>
    <w:rPr>
      <w:sz w:val="18"/>
      <w:szCs w:val="18"/>
    </w:rPr>
  </w:style>
  <w:style w:type="paragraph" w:styleId="12">
    <w:name w:val="Balloon Text"/>
    <w:basedOn w:val="1"/>
    <w:qFormat/>
    <w:uiPriority w:val="0"/>
    <w:rPr>
      <w:sz w:val="18"/>
      <w:szCs w:val="18"/>
    </w:rPr>
  </w:style>
  <w:style w:type="paragraph" w:styleId="1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0"/>
    <w:pPr>
      <w:tabs>
        <w:tab w:val="right" w:leader="dot" w:pos="9061"/>
      </w:tabs>
      <w:spacing w:line="720" w:lineRule="exact"/>
    </w:pPr>
    <w:rPr>
      <w:rFonts w:ascii="黑体" w:eastAsia="黑体"/>
      <w:sz w:val="36"/>
      <w:szCs w:val="36"/>
    </w:rPr>
  </w:style>
  <w:style w:type="paragraph" w:styleId="15">
    <w:name w:val="Body Text Indent 3"/>
    <w:basedOn w:val="1"/>
    <w:qFormat/>
    <w:uiPriority w:val="0"/>
    <w:pPr>
      <w:spacing w:after="120"/>
      <w:ind w:left="200" w:leftChars="200"/>
    </w:pPr>
    <w:rPr>
      <w:sz w:val="16"/>
      <w:szCs w:val="16"/>
    </w:rPr>
  </w:style>
  <w:style w:type="paragraph" w:styleId="16">
    <w:name w:val="toc 2"/>
    <w:basedOn w:val="1"/>
    <w:next w:val="1"/>
    <w:qFormat/>
    <w:uiPriority w:val="0"/>
    <w:pPr>
      <w:tabs>
        <w:tab w:val="right" w:leader="dot" w:pos="8949"/>
      </w:tabs>
    </w:pPr>
    <w:rPr>
      <w:rFonts w:ascii="黑体" w:eastAsia="黑体"/>
      <w:sz w:val="32"/>
      <w:szCs w:val="32"/>
    </w:rPr>
  </w:style>
  <w:style w:type="paragraph" w:styleId="17">
    <w:name w:val="Body Text 2"/>
    <w:basedOn w:val="1"/>
    <w:qFormat/>
    <w:uiPriority w:val="0"/>
    <w:pPr>
      <w:spacing w:after="120" w:line="480" w:lineRule="auto"/>
    </w:pPr>
  </w:style>
  <w:style w:type="paragraph" w:styleId="18">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cs="宋体"/>
      <w:kern w:val="0"/>
      <w:sz w:val="24"/>
    </w:rPr>
  </w:style>
  <w:style w:type="paragraph" w:styleId="19">
    <w:name w:val="Normal (Web)"/>
    <w:basedOn w:val="1"/>
    <w:qFormat/>
    <w:uiPriority w:val="0"/>
    <w:pPr>
      <w:widowControl/>
      <w:spacing w:before="100" w:beforeAutospacing="1" w:after="100" w:afterAutospacing="1"/>
      <w:jc w:val="left"/>
    </w:pPr>
    <w:rPr>
      <w:rFonts w:ascii="宋体" w:cs="宋体"/>
      <w:kern w:val="0"/>
      <w:sz w:val="24"/>
    </w:rPr>
  </w:style>
  <w:style w:type="character" w:styleId="21">
    <w:name w:val="Strong"/>
    <w:basedOn w:val="20"/>
    <w:qFormat/>
    <w:uiPriority w:val="0"/>
    <w:rPr>
      <w:b/>
      <w:bCs/>
    </w:rPr>
  </w:style>
  <w:style w:type="character" w:styleId="22">
    <w:name w:val="page number"/>
    <w:basedOn w:val="20"/>
    <w:qFormat/>
    <w:uiPriority w:val="0"/>
  </w:style>
  <w:style w:type="character" w:styleId="23">
    <w:name w:val="FollowedHyperlink"/>
    <w:basedOn w:val="20"/>
    <w:qFormat/>
    <w:uiPriority w:val="0"/>
    <w:rPr>
      <w:color w:val="800080"/>
      <w:u w:val="single"/>
    </w:rPr>
  </w:style>
  <w:style w:type="character" w:styleId="24">
    <w:name w:val="Hyperlink"/>
    <w:basedOn w:val="20"/>
    <w:qFormat/>
    <w:uiPriority w:val="0"/>
    <w:rPr>
      <w:color w:val="0000FF"/>
      <w:u w:val="single"/>
    </w:rPr>
  </w:style>
  <w:style w:type="paragraph" w:customStyle="1" w:styleId="26">
    <w:name w:val="Char Char Char Char"/>
    <w:basedOn w:val="1"/>
    <w:qFormat/>
    <w:uiPriority w:val="0"/>
    <w:pPr>
      <w:widowControl/>
      <w:spacing w:after="160" w:line="240" w:lineRule="exact"/>
      <w:jc w:val="left"/>
    </w:pPr>
    <w:rPr>
      <w:rFonts w:ascii="Arial" w:hAnsi="Arial" w:eastAsia="Times New Roman" w:cs="Verdana"/>
      <w:b/>
      <w:kern w:val="0"/>
      <w:sz w:val="24"/>
      <w:lang w:eastAsia="en-US"/>
    </w:rPr>
  </w:style>
  <w:style w:type="paragraph" w:customStyle="1" w:styleId="27">
    <w:name w:val="正文1"/>
    <w:basedOn w:val="1"/>
    <w:next w:val="5"/>
    <w:qFormat/>
    <w:uiPriority w:val="0"/>
    <w:rPr>
      <w:rFonts w:eastAsia="仿宋_GB2312"/>
      <w:sz w:val="32"/>
    </w:rPr>
  </w:style>
  <w:style w:type="paragraph" w:customStyle="1" w:styleId="28">
    <w:name w:val="defaultfont"/>
    <w:basedOn w:val="1"/>
    <w:qFormat/>
    <w:uiPriority w:val="0"/>
    <w:pPr>
      <w:widowControl/>
      <w:spacing w:before="100" w:beforeAutospacing="1" w:after="100" w:afterAutospacing="1"/>
      <w:jc w:val="left"/>
    </w:pPr>
    <w:rPr>
      <w:rFonts w:ascii="宋体"/>
      <w:color w:val="000000"/>
      <w:kern w:val="0"/>
      <w:sz w:val="24"/>
    </w:rPr>
  </w:style>
  <w:style w:type="character" w:customStyle="1" w:styleId="29">
    <w:name w:val="tpc_content1"/>
    <w:basedOn w:val="20"/>
    <w:qFormat/>
    <w:uiPriority w:val="0"/>
    <w:rPr>
      <w:sz w:val="23"/>
    </w:rPr>
  </w:style>
  <w:style w:type="paragraph" w:customStyle="1" w:styleId="30">
    <w:name w:val="Char Char3 Char Char Char Char Char Char Char Char Char Char Char Char2 Char Char"/>
    <w:basedOn w:val="1"/>
    <w:qFormat/>
    <w:uiPriority w:val="0"/>
    <w:pPr>
      <w:spacing w:line="360" w:lineRule="auto"/>
    </w:pPr>
    <w:rPr>
      <w:rFonts w:ascii="Tahoma" w:hAnsi="Tahoma"/>
      <w:sz w:val="36"/>
      <w:szCs w:val="36"/>
    </w:rPr>
  </w:style>
  <w:style w:type="paragraph" w:customStyle="1" w:styleId="31">
    <w:name w:val="Default"/>
    <w:qFormat/>
    <w:uiPriority w:val="0"/>
    <w:pPr>
      <w:widowControl w:val="0"/>
      <w:autoSpaceDE w:val="0"/>
      <w:autoSpaceDN w:val="0"/>
      <w:adjustRightInd w:val="0"/>
    </w:pPr>
    <w:rPr>
      <w:rFonts w:ascii="华文中宋" w:hAnsi="Times New Roman" w:eastAsia="华文中宋" w:cs="华文中宋"/>
      <w:color w:val="000000"/>
      <w:sz w:val="24"/>
      <w:szCs w:val="24"/>
      <w:lang w:val="en-US" w:eastAsia="zh-CN" w:bidi="ar-SA"/>
    </w:rPr>
  </w:style>
  <w:style w:type="paragraph" w:customStyle="1" w:styleId="32">
    <w:name w:val="Char"/>
    <w:basedOn w:val="1"/>
    <w:qFormat/>
    <w:uiPriority w:val="0"/>
    <w:pPr>
      <w:ind w:firstLine="200" w:firstLineChars="200"/>
    </w:pPr>
    <w:rPr>
      <w:rFonts w:ascii="仿宋_GB2312" w:eastAsia="仿宋_GB2312" w:cs="新宋体"/>
      <w:b/>
      <w:color w:val="000000"/>
      <w:kern w:val="0"/>
      <w:sz w:val="32"/>
      <w:szCs w:val="32"/>
      <w:lang w:val="zh-CN"/>
    </w:rPr>
  </w:style>
  <w:style w:type="paragraph" w:customStyle="1" w:styleId="33">
    <w:name w:val="Char Char1 Char Char Char Char"/>
    <w:basedOn w:val="2"/>
    <w:qFormat/>
    <w:uiPriority w:val="0"/>
    <w:pPr>
      <w:snapToGrid w:val="0"/>
      <w:spacing w:before="240" w:after="240" w:line="348" w:lineRule="auto"/>
    </w:pPr>
    <w:rPr>
      <w:rFonts w:ascii="Tahoma" w:hAnsi="Tahoma"/>
      <w:bCs w:val="0"/>
      <w:kern w:val="2"/>
      <w:sz w:val="24"/>
      <w:szCs w:val="20"/>
    </w:rPr>
  </w:style>
  <w:style w:type="paragraph" w:customStyle="1" w:styleId="34">
    <w:name w:val="0"/>
    <w:basedOn w:val="1"/>
    <w:qFormat/>
    <w:uiPriority w:val="0"/>
    <w:pPr>
      <w:widowControl/>
      <w:snapToGrid w:val="0"/>
    </w:pPr>
    <w:rPr>
      <w:kern w:val="0"/>
      <w:szCs w:val="21"/>
    </w:rPr>
  </w:style>
  <w:style w:type="paragraph" w:customStyle="1" w:styleId="35">
    <w:name w:val="Char Char Char Char Char Char Char"/>
    <w:basedOn w:val="1"/>
    <w:qFormat/>
    <w:uiPriority w:val="0"/>
    <w:pPr>
      <w:widowControl/>
      <w:spacing w:after="160" w:line="240" w:lineRule="exact"/>
      <w:jc w:val="left"/>
    </w:pPr>
    <w:rPr>
      <w:rFonts w:ascii="Arial" w:hAnsi="Arial" w:eastAsia="Times New Roman" w:cs="Verdana"/>
      <w:b/>
      <w:kern w:val="0"/>
      <w:sz w:val="24"/>
      <w:lang w:eastAsia="en-US"/>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ABA4E88-91FC-405B-B5AB-037CBAD1AA48}">
  <ds:schemaRefs/>
</ds:datastoreItem>
</file>

<file path=docProps/app.xml><?xml version="1.0" encoding="utf-8"?>
<Properties xmlns="http://schemas.openxmlformats.org/officeDocument/2006/extended-properties" xmlns:vt="http://schemas.openxmlformats.org/officeDocument/2006/docPropsVTypes">
  <Template>Normal.dotm</Template>
  <Company>myzf</Company>
  <Pages>3</Pages>
  <Words>214</Words>
  <Characters>1225</Characters>
  <Lines>10</Lines>
  <Paragraphs>2</Paragraphs>
  <ScaleCrop>false</ScaleCrop>
  <LinksUpToDate>false</LinksUpToDate>
  <CharactersWithSpaces>1437</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2018-03-13T07:55:00Z</dcterms:created>
  <dc:creator>sys</dc:creator>
  <cp:lastModifiedBy>肖云刚</cp:lastModifiedBy>
  <cp:lastPrinted>2018-07-20T02:48:00Z</cp:lastPrinted>
  <dcterms:modified xsi:type="dcterms:W3CDTF">2018-07-24T03:06:53Z</dcterms:modified>
  <dc:title>绵府办函〔2003〕号</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