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绵阳市人民政府办公室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关于印发绵阳市参加第十七届中国西部国际博览会工作方案的通知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eastAsia="方正仿宋_GBK"/>
          <w:b/>
          <w:color w:val="FF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eastAsia="方正仿宋_GBK"/>
          <w:sz w:val="32"/>
        </w:rPr>
      </w:pPr>
      <w:r>
        <w:rPr>
          <w:rFonts w:eastAsia="方正仿宋_GBK"/>
          <w:sz w:val="32"/>
        </w:rPr>
        <w:t>绵府办发〔201</w:t>
      </w:r>
      <w:r>
        <w:rPr>
          <w:rFonts w:hint="eastAsia" w:eastAsia="方正仿宋_GBK"/>
          <w:sz w:val="32"/>
        </w:rPr>
        <w:t>8</w:t>
      </w:r>
      <w:r>
        <w:rPr>
          <w:rFonts w:eastAsia="方正仿宋_GBK"/>
          <w:sz w:val="32"/>
        </w:rPr>
        <w:t>〕</w:t>
      </w:r>
      <w:r>
        <w:rPr>
          <w:rFonts w:hint="eastAsia" w:eastAsia="方正仿宋_GBK"/>
          <w:sz w:val="32"/>
        </w:rPr>
        <w:t>1</w:t>
      </w:r>
      <w:r>
        <w:rPr>
          <w:rFonts w:hint="eastAsia" w:eastAsia="方正仿宋_GBK"/>
          <w:sz w:val="32"/>
          <w:lang w:val="en-US" w:eastAsia="zh-CN"/>
        </w:rPr>
        <w:t>9</w:t>
      </w:r>
      <w:r>
        <w:rPr>
          <w:rFonts w:eastAsia="方正仿宋_GBK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科技城管委会，各县市区人民政府，各园区管委会，科学城办事处，市级有关部门</w:t>
      </w:r>
      <w:r>
        <w:rPr>
          <w:rFonts w:hint="eastAsia" w:eastAsia="方正仿宋_GBK" w:cs="Times New Roman"/>
          <w:sz w:val="32"/>
          <w:szCs w:val="32"/>
          <w:lang w:eastAsia="zh-CN"/>
        </w:rPr>
        <w:t>和单位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《绵阳市参加第十七届中国西部国际博览会工作方案》已经市政府同意，现印发你们，请认真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组织实施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绵阳市人民政府办公室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2018年7月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绵阳市参加第十七届中国西部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国际博览会工作方案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第十七届中国西部国际博览会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以下简称“西博会”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将于9月20至24日在成都举办。展会以“中国新时代·西部新作为”为主题，以改革开放40周年为契机，以“一带一路”建设和长江经济带发展为重点，旨在加强创新能力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开放合作，充分推动区域协调发展，是我省2018年重大对外开放活动。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为充分利用西博会投资促进、贸易合作、外交服务平台，积极推进区域间经贸合作，促进我市经济社会发展，市政府决定组织参加西博会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制定</w:t>
      </w:r>
      <w:r>
        <w:rPr>
          <w:rFonts w:hint="eastAsia" w:eastAsia="方正仿宋_GBK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0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</w:rPr>
        <w:t>一、时间地点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时间：2018年9月20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至24日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地点：四川省成都市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黑体" w:hAnsi="黑体" w:eastAsia="黑体" w:cs="黑体"/>
          <w:sz w:val="32"/>
          <w:szCs w:val="32"/>
        </w:rPr>
        <w:t xml:space="preserve">   二、工作机构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及责任分工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（一）工作机构。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成立绵阳市参加第十七届西博会筹备工作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领导小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，由市政府副市长赵迎春任组长，市政府副秘书长严俊、绵阳博览事务局副局长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董奎信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任副组长，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各县市区人民政府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各园区管委会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市外宣办、市目督办、市接待办、市委农工委、市工商联、市社科联、市侨联、市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金融办、市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口岸办、市民政局、市政务服务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、市通航办、市国资委、市外侨办、市发改委、市经信委、市投促局、市交通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局、市商务局、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博览事务局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市贸促会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、市食药监局、市财政局、市教体局、市科知局、市环保局、市文广新局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等为成员单位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（二）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  <w:t>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博览事务局负责西博会筹备工作及工业综合展区组展工作。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市国资委、市发改委、市经信委、市投促局、市交通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局、市商务局、市工商联、市社科联、市侨联、市外侨办、市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金融办、市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口岸办、市民政局、市政务服务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、市通航办、市食药监局、市教体局、市科知局、市环保局、市文广新局等相关市级部门负责组织我市企业参加经贸交流活动。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市投促局负责我市在西博会期间举办投资促进活动。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市委农工委负责我市参加四川农业博览会展览展示事宜。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各县市区政府、园区管委会结合产业特色，负责统筹组织辖区内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企业参展、宣传本地经济社会发展有关事宜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组织企业家数详见附件1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市外宣办负责统筹会议宣传报道工作。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市接待办负责市主要领导接待服务工作。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</w:t>
      </w:r>
      <w:r>
        <w:rPr>
          <w:rFonts w:hint="default" w:ascii="黑体" w:hAnsi="黑体" w:eastAsia="黑体" w:cs="黑体"/>
          <w:sz w:val="32"/>
          <w:szCs w:val="32"/>
        </w:rPr>
        <w:t xml:space="preserve"> 三、参加主要活动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（一）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  <w:t xml:space="preserve">展览展示活动。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在中国西部国际博览城国际展览展示中心3号馆设置1325平方米的绵阳综合展区，以“科技创新·绿色发展”为主题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围绕电子信息、军民融合、装备制造、节能环保等市内优势产业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组织科技型企业及特色产品参展，运用实物展示、多媒体演示、展板宣传等方式，充分展示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绵阳科技城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建设新成就、对外开放新形象及创新发展新机遇。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博览事务局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在中国西部国际博览城国际展览展示中心设置绵阳农业展区，展示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品牌农业、休闲农业、乡村旅游、创意农业、农村服务业等新产业新业态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市委农工委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按西博会组委会办公室要求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市级有关部门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分别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组织相关企业参加中国西部数字经济展、中国西部产业新动能展、中国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国际应急装备与技术展、中国西部国际教育博览会、中国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四川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老龄事业暨养老服务业博览会、中国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四川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国际循环经济博览会。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（二）</w:t>
      </w:r>
      <w:r>
        <w:rPr>
          <w:rFonts w:hint="default" w:ascii="方正楷体_GBK" w:hAnsi="方正楷体_GBK" w:eastAsia="方正楷体_GBK" w:cs="方正楷体_GBK"/>
          <w:b/>
          <w:bCs/>
          <w:sz w:val="32"/>
          <w:szCs w:val="32"/>
          <w:lang w:eastAsia="zh-CN"/>
        </w:rPr>
        <w:t>经贸交流活动。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1.第十七届西博会欢迎会。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博览局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2.第十七届西博会开幕式暨第九届中国西部国际合作论坛。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博览局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3.第十届中国西部投资说明会暨经济合作项目签约仪式。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市投促局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4.第十一届中国西部国际采购商大会。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市商务局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负责，并上报贸易签约数据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5.第十三届中国--欧盟投资贸易科技合作洽谈会。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市商务局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6.国际产能合作论坛。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7.第六届四川农业合作发展大会。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市委农工委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8.2018中国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非公有制经济发展论坛。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市工商联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2018亚洲教育论坛年会。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市教体局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民营企业高质量发展国际合作峰会。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市工商联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中俄地方经贸投资合作论坛暨企业洽谈会。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市外侨办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“一带一路”国家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地区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企业命运共同体合作发展大会系列活动。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市国资委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13.“一带一路”工商领袖峰会。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市工商联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14.2018“一带一路”华商峰会暨海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侨胞故乡行--走进四川。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市侨联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15.第九届中国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四川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--南亚经贸合作圆桌会议。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市贸促会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16.“一带一路”下的藏羌彝文化产业走廊建设论坛。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市文广新局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17.2018南亚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泛亚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产能合作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对话会。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市贸促会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18.2018“一带一路”轨道交通国际高峰论坛。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市交通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19.第二届中欧班列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国际合作论坛。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口岸办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20.第六届中国--意大利食品安全对话。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市食药监局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21.意大利之夜。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绵阳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博览事务局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22.中国--意大利循环经济与绿色发展论坛。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市环保局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23.四川--意大利产业合作与投资对接会。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市投促局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24.中意新材料合作项目路演活动暨专场对接会。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市科知局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25.第十届中国西部国际资本论坛。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金融办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26.2018中国西部国际口岸物流开放发展大会。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口岸办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27.第三届中国西部城市可持续发展论坛。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市社科联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28.改革开放四十周年：四川--跨国公司投资促进活动。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市商务局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29.2018年中国国际应急产业发展推进交流会。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市经信委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30.数字经济创新发展论坛。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31.第三届中国西部公共采购大会。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市政务服务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管理局牵头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32.中德职业教育论坛。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市教体局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33.2018四川职业教育发展论坛。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市教体局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34.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第二届中国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四川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老龄事业暨养老服务业发展高峰论坛。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市民政局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35.第五届中国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成都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国际通用航空发展高峰论坛。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市通航办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36.第五届中国智能汽车论坛。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市经信委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37.第五届西部电子商务发展高峰论坛。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市商务局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38.第五届中国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西部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国际平板显示高峰论坛。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市经信委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各县市区人民政府、各园区管委会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市级各部门要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强化组织领导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，积极组织相关部门和企业参展参会，做好参展参会经费保障工作。此项活动纳入市政府目标绩效考评体系。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各县市区人民政府、园区管委会于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日前将参展方案提纲</w:t>
      </w: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详见附件2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报送至绵阳博览事务局。市级各部门请于7月25日前将联系人及联系方式报送至绵阳博览事务局。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 系 人：李斌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联系电话：18881117655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传    真：0816</w:t>
      </w:r>
      <w:r>
        <w:rPr>
          <w:rFonts w:hint="eastAsia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2262206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邮    箱：382132149@qq.com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附件：1.县市区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园区组织工业企业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2.第十七届中国西部国际博览会参展方案提纲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县市区、园区组织工业企业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任务表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黑体"/>
          <w:sz w:val="32"/>
          <w:szCs w:val="32"/>
        </w:rPr>
      </w:pPr>
    </w:p>
    <w:tbl>
      <w:tblPr>
        <w:tblStyle w:val="22"/>
        <w:tblW w:w="749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组织企业家数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家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涪城区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游仙区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安洲区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江油市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三台县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梓潼县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盐亭县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平武县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北川县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高新区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经开区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科创区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5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合计</w:t>
            </w:r>
          </w:p>
        </w:tc>
        <w:tc>
          <w:tcPr>
            <w:tcW w:w="39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第十七届中国西部国际博览会参展方案提纲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县市区、园区综合形象展示内容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文字简述、图片等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参展企业基本情况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请各县市区、园区收集统一上报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tbl>
      <w:tblPr>
        <w:tblStyle w:val="22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83"/>
        <w:gridCol w:w="967"/>
        <w:gridCol w:w="945"/>
        <w:gridCol w:w="1808"/>
        <w:gridCol w:w="173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参展负责人及联系方式</w:t>
            </w: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展品及展示方式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所需面积㎡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县市区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园区参展负责人及联系方式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</w:p>
    <w:tbl>
      <w:tblPr>
        <w:tblStyle w:val="22"/>
        <w:tblpPr w:leftFromText="180" w:rightFromText="180" w:vertAnchor="text" w:horzAnchor="page" w:tblpX="1008" w:tblpY="1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分管领导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具体负责人</w:t>
            </w: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</w:pPr>
    </w:p>
    <w:p>
      <w:pPr>
        <w:spacing w:line="24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24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0773" w:h="16840"/>
      <w:pgMar w:top="1418" w:right="907" w:bottom="1418" w:left="907" w:header="851" w:footer="1134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69696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20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20"/>
        <w:rFonts w:asciiTheme="minorEastAsia" w:hAnsiTheme="minorEastAsia" w:eastAsiaTheme="minorEastAsia"/>
        <w:sz w:val="28"/>
        <w:szCs w:val="28"/>
      </w:rPr>
      <w:t>- 2 -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1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9"/>
      <w:numFmt w:val="decimal"/>
      <w:suff w:val="nothing"/>
      <w:lvlText w:val="%1."/>
      <w:lvlJc w:val="left"/>
    </w:lvl>
  </w:abstractNum>
  <w:abstractNum w:abstractNumId="2">
    <w:nsid w:val="0000000E"/>
    <w:multiLevelType w:val="singleLevel"/>
    <w:tmpl w:val="0000000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0000000F"/>
    <w:multiLevelType w:val="singleLevel"/>
    <w:tmpl w:val="0000000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6"/>
    <w:rsid w:val="00002708"/>
    <w:rsid w:val="00002A83"/>
    <w:rsid w:val="00050825"/>
    <w:rsid w:val="00095AA1"/>
    <w:rsid w:val="000961A9"/>
    <w:rsid w:val="000B135A"/>
    <w:rsid w:val="000C24F8"/>
    <w:rsid w:val="001060EF"/>
    <w:rsid w:val="0011418A"/>
    <w:rsid w:val="0012277C"/>
    <w:rsid w:val="00162D7C"/>
    <w:rsid w:val="001645BD"/>
    <w:rsid w:val="00187545"/>
    <w:rsid w:val="001B2C4C"/>
    <w:rsid w:val="001C22EC"/>
    <w:rsid w:val="00211F5B"/>
    <w:rsid w:val="00227BDB"/>
    <w:rsid w:val="002311CB"/>
    <w:rsid w:val="00251D47"/>
    <w:rsid w:val="002615B2"/>
    <w:rsid w:val="00280A20"/>
    <w:rsid w:val="00285FDE"/>
    <w:rsid w:val="00287B81"/>
    <w:rsid w:val="00293FEF"/>
    <w:rsid w:val="002A3B8F"/>
    <w:rsid w:val="002A5DA2"/>
    <w:rsid w:val="002C30A1"/>
    <w:rsid w:val="002D324B"/>
    <w:rsid w:val="002E6573"/>
    <w:rsid w:val="002E6B6A"/>
    <w:rsid w:val="003023E1"/>
    <w:rsid w:val="003106EA"/>
    <w:rsid w:val="0031174E"/>
    <w:rsid w:val="00313F3A"/>
    <w:rsid w:val="00327BE3"/>
    <w:rsid w:val="00335CA0"/>
    <w:rsid w:val="00354A96"/>
    <w:rsid w:val="00366746"/>
    <w:rsid w:val="00375563"/>
    <w:rsid w:val="00380823"/>
    <w:rsid w:val="003C0D4F"/>
    <w:rsid w:val="003D7283"/>
    <w:rsid w:val="00421949"/>
    <w:rsid w:val="00425CAB"/>
    <w:rsid w:val="00444B4E"/>
    <w:rsid w:val="004504FD"/>
    <w:rsid w:val="00470422"/>
    <w:rsid w:val="0049357C"/>
    <w:rsid w:val="004C01DF"/>
    <w:rsid w:val="004D3938"/>
    <w:rsid w:val="004D4194"/>
    <w:rsid w:val="004F1B90"/>
    <w:rsid w:val="005019ED"/>
    <w:rsid w:val="00501C43"/>
    <w:rsid w:val="00514CEB"/>
    <w:rsid w:val="00516273"/>
    <w:rsid w:val="005208BE"/>
    <w:rsid w:val="00523532"/>
    <w:rsid w:val="005536A7"/>
    <w:rsid w:val="005611DA"/>
    <w:rsid w:val="005A3EE1"/>
    <w:rsid w:val="005C2845"/>
    <w:rsid w:val="00616329"/>
    <w:rsid w:val="0063728B"/>
    <w:rsid w:val="006478CC"/>
    <w:rsid w:val="00651640"/>
    <w:rsid w:val="0067495A"/>
    <w:rsid w:val="006A1EC6"/>
    <w:rsid w:val="006C6538"/>
    <w:rsid w:val="006D6ED3"/>
    <w:rsid w:val="006E72B3"/>
    <w:rsid w:val="006F6F52"/>
    <w:rsid w:val="007011EE"/>
    <w:rsid w:val="0071722C"/>
    <w:rsid w:val="007318E4"/>
    <w:rsid w:val="0075540F"/>
    <w:rsid w:val="007560DB"/>
    <w:rsid w:val="0075665E"/>
    <w:rsid w:val="00763180"/>
    <w:rsid w:val="007A7405"/>
    <w:rsid w:val="007B00C1"/>
    <w:rsid w:val="007B14AA"/>
    <w:rsid w:val="007B5113"/>
    <w:rsid w:val="007B5B99"/>
    <w:rsid w:val="007B7A6F"/>
    <w:rsid w:val="007C2C84"/>
    <w:rsid w:val="007F32B3"/>
    <w:rsid w:val="00810066"/>
    <w:rsid w:val="008348AA"/>
    <w:rsid w:val="0083775C"/>
    <w:rsid w:val="00854B93"/>
    <w:rsid w:val="0086408A"/>
    <w:rsid w:val="00896E97"/>
    <w:rsid w:val="008B54E3"/>
    <w:rsid w:val="008E5F0B"/>
    <w:rsid w:val="008E634A"/>
    <w:rsid w:val="008F0EF4"/>
    <w:rsid w:val="00906A3F"/>
    <w:rsid w:val="00912DE6"/>
    <w:rsid w:val="00933E10"/>
    <w:rsid w:val="009526F4"/>
    <w:rsid w:val="00973844"/>
    <w:rsid w:val="00997E95"/>
    <w:rsid w:val="009A27E4"/>
    <w:rsid w:val="009D1C27"/>
    <w:rsid w:val="009F44F3"/>
    <w:rsid w:val="009F572C"/>
    <w:rsid w:val="00A05F43"/>
    <w:rsid w:val="00A12A13"/>
    <w:rsid w:val="00A179AF"/>
    <w:rsid w:val="00A2433F"/>
    <w:rsid w:val="00A2463C"/>
    <w:rsid w:val="00A26193"/>
    <w:rsid w:val="00A53382"/>
    <w:rsid w:val="00A7726C"/>
    <w:rsid w:val="00AD4F47"/>
    <w:rsid w:val="00B050F5"/>
    <w:rsid w:val="00B141E0"/>
    <w:rsid w:val="00B25504"/>
    <w:rsid w:val="00B467B4"/>
    <w:rsid w:val="00B5753B"/>
    <w:rsid w:val="00B661B2"/>
    <w:rsid w:val="00B665C6"/>
    <w:rsid w:val="00B7324F"/>
    <w:rsid w:val="00B964A8"/>
    <w:rsid w:val="00BA318D"/>
    <w:rsid w:val="00BA31F1"/>
    <w:rsid w:val="00BB1B7F"/>
    <w:rsid w:val="00BC20DF"/>
    <w:rsid w:val="00BD731B"/>
    <w:rsid w:val="00BE7F16"/>
    <w:rsid w:val="00C27F13"/>
    <w:rsid w:val="00C3535D"/>
    <w:rsid w:val="00C5083D"/>
    <w:rsid w:val="00C529B2"/>
    <w:rsid w:val="00C54983"/>
    <w:rsid w:val="00C849E4"/>
    <w:rsid w:val="00CA52C1"/>
    <w:rsid w:val="00CB2A64"/>
    <w:rsid w:val="00CC63DF"/>
    <w:rsid w:val="00CD594B"/>
    <w:rsid w:val="00CE3FFE"/>
    <w:rsid w:val="00D553D7"/>
    <w:rsid w:val="00D71894"/>
    <w:rsid w:val="00D72E2F"/>
    <w:rsid w:val="00D8406D"/>
    <w:rsid w:val="00DD56DC"/>
    <w:rsid w:val="00DD58DD"/>
    <w:rsid w:val="00E0058C"/>
    <w:rsid w:val="00E17DF9"/>
    <w:rsid w:val="00E60839"/>
    <w:rsid w:val="00E85B96"/>
    <w:rsid w:val="00E85C03"/>
    <w:rsid w:val="00EA506E"/>
    <w:rsid w:val="00EE1976"/>
    <w:rsid w:val="00EE4849"/>
    <w:rsid w:val="00F005DA"/>
    <w:rsid w:val="00F05A5F"/>
    <w:rsid w:val="00F11470"/>
    <w:rsid w:val="00F17028"/>
    <w:rsid w:val="00F24B95"/>
    <w:rsid w:val="00F42962"/>
    <w:rsid w:val="00F61325"/>
    <w:rsid w:val="00F62C08"/>
    <w:rsid w:val="00F801FA"/>
    <w:rsid w:val="00F80AF9"/>
    <w:rsid w:val="00F85540"/>
    <w:rsid w:val="00FD6218"/>
    <w:rsid w:val="0F5C62B3"/>
    <w:rsid w:val="1C8B4DD9"/>
    <w:rsid w:val="313F167E"/>
    <w:rsid w:val="33821F72"/>
    <w:rsid w:val="54E217DB"/>
    <w:rsid w:val="5D9E21F5"/>
    <w:rsid w:val="627C12BD"/>
    <w:rsid w:val="6A3D5EDA"/>
    <w:rsid w:val="6FB07358"/>
    <w:rsid w:val="77CF18EA"/>
    <w:rsid w:val="7E2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rFonts w:eastAsia="长城仿宋"/>
      <w:sz w:val="32"/>
      <w:szCs w:val="20"/>
    </w:rPr>
  </w:style>
  <w:style w:type="paragraph" w:styleId="6">
    <w:name w:val="Body Text"/>
    <w:basedOn w:val="1"/>
    <w:qFormat/>
    <w:uiPriority w:val="0"/>
    <w:rPr>
      <w:rFonts w:eastAsia="仿宋_GB2312"/>
      <w:sz w:val="32"/>
    </w:rPr>
  </w:style>
  <w:style w:type="paragraph" w:styleId="7">
    <w:name w:val="Body Text Indent"/>
    <w:basedOn w:val="1"/>
    <w:qFormat/>
    <w:uiPriority w:val="0"/>
    <w:pPr>
      <w:spacing w:after="120"/>
      <w:ind w:left="200" w:leftChars="200"/>
    </w:pPr>
  </w:style>
  <w:style w:type="paragraph" w:styleId="8">
    <w:name w:val="Plain Text"/>
    <w:basedOn w:val="1"/>
    <w:qFormat/>
    <w:uiPriority w:val="0"/>
    <w:rPr>
      <w:rFonts w:ascii="宋体" w:cs="Courier New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</w:style>
  <w:style w:type="paragraph" w:styleId="10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2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5">
    <w:name w:val="List Continue 2"/>
    <w:basedOn w:val="1"/>
    <w:qFormat/>
    <w:uiPriority w:val="0"/>
    <w:pPr>
      <w:spacing w:after="120"/>
      <w:ind w:left="400" w:leftChars="400"/>
    </w:p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7">
    <w:name w:val="Title"/>
    <w:basedOn w:val="1"/>
    <w:next w:val="1"/>
    <w:link w:val="5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9">
    <w:name w:val="Strong"/>
    <w:basedOn w:val="18"/>
    <w:qFormat/>
    <w:uiPriority w:val="0"/>
    <w:rPr>
      <w:rFonts w:cs="Times New Roman"/>
      <w:b/>
      <w:bCs/>
      <w:lang w:bidi="ar-SA"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table" w:styleId="23">
    <w:name w:val="Table Grid"/>
    <w:basedOn w:val="22"/>
    <w:qFormat/>
    <w:uiPriority w:val="0"/>
    <w:rPr>
      <w:rFonts w:ascii="Calibri" w:hAns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政务要情小题目 Char14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5">
    <w:name w:val="政务要情小题目 Char10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6">
    <w:name w:val="政务要情小题目 Char12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7">
    <w:name w:val="政务要情小题目 Char1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8">
    <w:name w:val="政务要情小题目 Char11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29">
    <w:name w:val="政务要情小题目 Char15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0">
    <w:name w:val="content"/>
    <w:basedOn w:val="18"/>
    <w:qFormat/>
    <w:uiPriority w:val="0"/>
  </w:style>
  <w:style w:type="character" w:customStyle="1" w:styleId="31">
    <w:name w:val="政务要情小题目 Char13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character" w:customStyle="1" w:styleId="32">
    <w:name w:val="政务要情小题目 Char"/>
    <w:basedOn w:val="18"/>
    <w:qFormat/>
    <w:uiPriority w:val="0"/>
    <w:rPr>
      <w:rFonts w:ascii="黑体" w:eastAsia="黑体" w:cs="宋体"/>
      <w:b/>
      <w:bCs/>
      <w:color w:val="000000"/>
      <w:sz w:val="32"/>
      <w:szCs w:val="32"/>
      <w:lang w:val="en-US" w:eastAsia="zh-CN" w:bidi="ar-SA"/>
    </w:rPr>
  </w:style>
  <w:style w:type="paragraph" w:customStyle="1" w:styleId="33">
    <w:name w:val="正文1"/>
    <w:basedOn w:val="1"/>
    <w:next w:val="6"/>
    <w:qFormat/>
    <w:uiPriority w:val="0"/>
    <w:rPr>
      <w:rFonts w:eastAsia="仿宋_GB2312"/>
      <w:sz w:val="32"/>
    </w:rPr>
  </w:style>
  <w:style w:type="paragraph" w:customStyle="1" w:styleId="34">
    <w:name w:val="政务要情小题目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rFonts w:ascii="黑体" w:eastAsia="黑体" w:cs="宋体"/>
      <w:b/>
      <w:bCs/>
      <w:color w:val="000000"/>
      <w:kern w:val="0"/>
      <w:sz w:val="32"/>
      <w:szCs w:val="32"/>
    </w:rPr>
  </w:style>
  <w:style w:type="paragraph" w:customStyle="1" w:styleId="35">
    <w:name w:val="默认段落字体 Para Char"/>
    <w:basedOn w:val="1"/>
    <w:qFormat/>
    <w:uiPriority w:val="0"/>
    <w:rPr>
      <w:szCs w:val="20"/>
    </w:rPr>
  </w:style>
  <w:style w:type="paragraph" w:customStyle="1" w:styleId="36">
    <w:name w:val="Char Char3 Char Char Char Char Char Char Char Char Char Char Char Char2 Char Char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37">
    <w:name w:val="0"/>
    <w:basedOn w:val="1"/>
    <w:qFormat/>
    <w:uiPriority w:val="0"/>
    <w:pPr>
      <w:widowControl/>
      <w:snapToGrid w:val="0"/>
    </w:pPr>
    <w:rPr>
      <w:kern w:val="0"/>
      <w:szCs w:val="20"/>
    </w:rPr>
  </w:style>
  <w:style w:type="paragraph" w:customStyle="1" w:styleId="38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paragraph" w:customStyle="1" w:styleId="39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40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41">
    <w:name w:val="Char Char3 Char Char Char Char Char Char Char Char Char Char Char Char2 Char Char1"/>
    <w:basedOn w:val="1"/>
    <w:qFormat/>
    <w:uiPriority w:val="0"/>
    <w:pPr>
      <w:spacing w:line="360" w:lineRule="auto"/>
    </w:pPr>
    <w:rPr>
      <w:rFonts w:ascii="Tahoma" w:hAnsi="Tahoma"/>
      <w:sz w:val="36"/>
      <w:szCs w:val="36"/>
    </w:rPr>
  </w:style>
  <w:style w:type="paragraph" w:customStyle="1" w:styleId="42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4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4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5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  <w:style w:type="paragraph" w:customStyle="1" w:styleId="46">
    <w:name w:val="Char"/>
    <w:basedOn w:val="1"/>
    <w:qFormat/>
    <w:uiPriority w:val="0"/>
    <w:rPr>
      <w:szCs w:val="21"/>
    </w:rPr>
  </w:style>
  <w:style w:type="paragraph" w:customStyle="1" w:styleId="47">
    <w:name w:val="正文 New New New New New New New New"/>
    <w:next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48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9">
    <w:name w:val="常用"/>
    <w:basedOn w:val="1"/>
    <w:qFormat/>
    <w:uiPriority w:val="0"/>
    <w:pPr>
      <w:ind w:firstLine="200" w:firstLineChars="200"/>
      <w:jc w:val="left"/>
    </w:pPr>
    <w:rPr>
      <w:rFonts w:ascii="仿宋_GB2312" w:eastAsia="仿宋_GB2312" w:cs="仿宋_GB2312"/>
      <w:sz w:val="32"/>
      <w:szCs w:val="32"/>
    </w:rPr>
  </w:style>
  <w:style w:type="paragraph" w:customStyle="1" w:styleId="50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51">
    <w:name w:val="一级标题"/>
    <w:basedOn w:val="50"/>
    <w:next w:val="50"/>
    <w:qFormat/>
    <w:uiPriority w:val="0"/>
    <w:pPr>
      <w:outlineLvl w:val="2"/>
    </w:pPr>
    <w:rPr>
      <w:rFonts w:eastAsia="黑体"/>
    </w:rPr>
  </w:style>
  <w:style w:type="paragraph" w:customStyle="1" w:styleId="52">
    <w:name w:val="二级标题"/>
    <w:basedOn w:val="50"/>
    <w:next w:val="50"/>
    <w:qFormat/>
    <w:uiPriority w:val="0"/>
    <w:pPr>
      <w:outlineLvl w:val="3"/>
    </w:pPr>
    <w:rPr>
      <w:rFonts w:eastAsia="楷体_GB2312"/>
    </w:rPr>
  </w:style>
  <w:style w:type="paragraph" w:customStyle="1" w:styleId="53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54">
    <w:name w:val="No Spacing"/>
    <w:next w:val="1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55">
    <w:name w:val="标题 Char"/>
    <w:basedOn w:val="18"/>
    <w:link w:val="17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56">
    <w:name w:val="标题 3 Char"/>
    <w:basedOn w:val="18"/>
    <w:link w:val="4"/>
    <w:qFormat/>
    <w:uiPriority w:val="99"/>
    <w:rPr>
      <w:rFonts w:eastAsia="宋体"/>
      <w:b/>
      <w:bCs/>
      <w:kern w:val="2"/>
      <w:sz w:val="32"/>
      <w:szCs w:val="32"/>
    </w:rPr>
  </w:style>
  <w:style w:type="paragraph" w:customStyle="1" w:styleId="57">
    <w:name w:val="正文 New New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Normal (Web)1"/>
    <w:basedOn w:val="57"/>
    <w:qFormat/>
    <w:uiPriority w:val="0"/>
    <w:pPr>
      <w:jc w:val="left"/>
    </w:pPr>
    <w:rPr>
      <w:kern w:val="0"/>
      <w:sz w:val="24"/>
    </w:rPr>
  </w:style>
  <w:style w:type="paragraph" w:customStyle="1" w:styleId="59">
    <w:name w:val="List Paragraph1"/>
    <w:basedOn w:val="1"/>
    <w:qFormat/>
    <w:uiPriority w:val="0"/>
    <w:pPr>
      <w:ind w:firstLine="200" w:firstLineChars="200"/>
    </w:pPr>
    <w:rPr>
      <w:rFonts w:asciiTheme="minorHAnsi" w:hAnsiTheme="minorHAnsi" w:eastAsiaTheme="minorEastAsia" w:cstheme="minorBidi"/>
    </w:rPr>
  </w:style>
  <w:style w:type="paragraph" w:customStyle="1" w:styleId="60">
    <w:name w:val="正文 New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1">
    <w:name w:val="页脚 Char"/>
    <w:basedOn w:val="18"/>
    <w:link w:val="12"/>
    <w:qFormat/>
    <w:uiPriority w:val="99"/>
    <w:rPr>
      <w:rFonts w:eastAsia="宋体"/>
      <w:kern w:val="2"/>
      <w:sz w:val="18"/>
      <w:szCs w:val="18"/>
    </w:rPr>
  </w:style>
  <w:style w:type="paragraph" w:customStyle="1" w:styleId="6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myzf</Company>
  <Pages>6</Pages>
  <Words>361</Words>
  <Characters>2064</Characters>
  <Lines>17</Lines>
  <Paragraphs>4</Paragraphs>
  <ScaleCrop>false</ScaleCrop>
  <LinksUpToDate>false</LinksUpToDate>
  <CharactersWithSpaces>2421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2018-05-22T07:43:00Z</dcterms:created>
  <dc:creator>sys</dc:creator>
  <cp:lastModifiedBy>肖云刚</cp:lastModifiedBy>
  <cp:lastPrinted>2017-12-12T02:33:00Z</cp:lastPrinted>
  <dcterms:modified xsi:type="dcterms:W3CDTF">2018-07-24T02:52:18Z</dcterms:modified>
  <dc:title>绵府办函〔2003〕号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