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59</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黑体" w:hAnsi="黑体" w:eastAsia="黑体" w:cs="黑体"/>
          <w:spacing w:val="-10"/>
          <w:sz w:val="32"/>
          <w:szCs w:val="32"/>
        </w:rPr>
      </w:pPr>
      <w:r>
        <w:rPr>
          <w:rFonts w:hint="default" w:ascii="黑体" w:hAnsi="黑体" w:eastAsia="黑体" w:cs="黑体"/>
          <w:spacing w:val="-1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黑体" w:hAnsi="黑体" w:eastAsia="黑体" w:cs="黑体"/>
          <w:spacing w:val="-10"/>
          <w:sz w:val="32"/>
          <w:szCs w:val="32"/>
        </w:rPr>
      </w:pPr>
      <w:r>
        <w:rPr>
          <w:rFonts w:hint="default" w:ascii="黑体" w:hAnsi="黑体" w:eastAsia="黑体" w:cs="黑体"/>
          <w:spacing w:val="-1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（一）被征收土地的所有权人：游仙区沉抗镇黄金村5社。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（二）被征收土地位置：游仙区沉抗镇黄金村5社。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（三）被征收土地面积和地类：批准征收土地总面积7.4535公顷。其中：耕地5.6698公顷，园地0.6428公顷，林地0.0146公顷，其他农用地0.7952公顷，建设用地0.3311公顷。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Times New Roman" w:hAnsi="Times New Roman" w:eastAsia="方正仿宋_GBK" w:cs="Times New Roman"/>
          <w:sz w:val="32"/>
          <w:szCs w:val="32"/>
        </w:rPr>
      </w:pPr>
      <w:r>
        <w:rPr>
          <w:rFonts w:hint="default" w:ascii="黑体" w:hAnsi="黑体" w:eastAsia="黑体" w:cs="黑体"/>
          <w:spacing w:val="-10"/>
          <w:sz w:val="32"/>
          <w:szCs w:val="32"/>
        </w:rPr>
        <w:t>三、征地补偿标准和农业人员安置途径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（二）农业人口安置途径：本次应该安置农业人口56人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其中劳动力16人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黑体" w:hAnsi="黑体" w:eastAsia="黑体" w:cs="黑体"/>
          <w:spacing w:val="-10"/>
          <w:sz w:val="32"/>
          <w:szCs w:val="32"/>
        </w:rPr>
      </w:pPr>
      <w:r>
        <w:rPr>
          <w:rFonts w:hint="default" w:ascii="黑体" w:hAnsi="黑体" w:eastAsia="黑体" w:cs="黑体"/>
          <w:spacing w:val="-1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黑体" w:hAnsi="黑体" w:eastAsia="黑体" w:cs="黑体"/>
          <w:spacing w:val="-10"/>
          <w:kern w:val="2"/>
          <w:sz w:val="32"/>
          <w:szCs w:val="32"/>
          <w:lang w:val="en-US" w:eastAsia="zh-CN" w:bidi="ar-SA"/>
        </w:rPr>
      </w:pPr>
      <w:r>
        <w:rPr>
          <w:rFonts w:hint="default" w:ascii="黑体" w:hAnsi="黑体" w:eastAsia="黑体" w:cs="黑体"/>
          <w:spacing w:val="-10"/>
          <w:kern w:val="2"/>
          <w:sz w:val="32"/>
          <w:szCs w:val="32"/>
          <w:lang w:val="en-US" w:eastAsia="zh-CN" w:bidi="ar-SA"/>
        </w:rPr>
        <w:t>下列地上附着物不予办理登记（不予补偿）</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黑体" w:hAnsi="黑体" w:eastAsia="黑体" w:cs="黑体"/>
          <w:spacing w:val="-1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10个工</w:t>
      </w:r>
      <w:r>
        <w:rPr>
          <w:rFonts w:hint="default" w:ascii="Times New Roman" w:hAnsi="Times New Roman" w:eastAsia="方正仿宋_GBK" w:cs="Times New Roman"/>
          <w:kern w:val="0"/>
          <w:sz w:val="32"/>
          <w:szCs w:val="32"/>
        </w:rPr>
        <w:t>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11CD"/>
    <w:multiLevelType w:val="singleLevel"/>
    <w:tmpl w:val="5B4811C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7D179E8"/>
    <w:rsid w:val="18245C11"/>
    <w:rsid w:val="189145C4"/>
    <w:rsid w:val="18996596"/>
    <w:rsid w:val="1B7D3D33"/>
    <w:rsid w:val="1EFF4630"/>
    <w:rsid w:val="1FC93C1C"/>
    <w:rsid w:val="201130DB"/>
    <w:rsid w:val="23221FFD"/>
    <w:rsid w:val="24BE742D"/>
    <w:rsid w:val="2631071B"/>
    <w:rsid w:val="26AE67A4"/>
    <w:rsid w:val="29613A95"/>
    <w:rsid w:val="2A4676C5"/>
    <w:rsid w:val="2BCA1C63"/>
    <w:rsid w:val="2C8D3FBE"/>
    <w:rsid w:val="2EA5239B"/>
    <w:rsid w:val="2F266C7E"/>
    <w:rsid w:val="2FAB4F7C"/>
    <w:rsid w:val="3011178C"/>
    <w:rsid w:val="30F869F6"/>
    <w:rsid w:val="30FC2D83"/>
    <w:rsid w:val="316C0E23"/>
    <w:rsid w:val="33917DEE"/>
    <w:rsid w:val="35403E5D"/>
    <w:rsid w:val="35CB4D1A"/>
    <w:rsid w:val="35D17620"/>
    <w:rsid w:val="367F31EE"/>
    <w:rsid w:val="37232CB0"/>
    <w:rsid w:val="37582203"/>
    <w:rsid w:val="37DC1F8D"/>
    <w:rsid w:val="384564DF"/>
    <w:rsid w:val="3B784440"/>
    <w:rsid w:val="3C1F581B"/>
    <w:rsid w:val="3D142FE1"/>
    <w:rsid w:val="3E087D12"/>
    <w:rsid w:val="3E554F35"/>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2018-06-28T06:22:00Z</cp:lastPrinted>
  <dcterms:modified xsi:type="dcterms:W3CDTF">2018-07-18T07:25:04Z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