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48</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根据《中华人民共和国土地管理法》《中华人民共和国土地管理法实施条例》《四川省&lt;中华人民共和国土地管理法&gt;实施办法》</w:t>
      </w:r>
      <w:r>
        <w:rPr>
          <w:rFonts w:hint="default" w:ascii="Times New Roman" w:hAnsi="Times New Roman" w:eastAsia="方正仿宋_GBK" w:cs="Times New Roman"/>
          <w:color w:val="auto"/>
          <w:spacing w:val="0"/>
          <w:w w:val="100"/>
          <w:sz w:val="32"/>
          <w:szCs w:val="32"/>
        </w:rPr>
        <w:t>（201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w:t>
      </w:r>
      <w:r>
        <w:rPr>
          <w:rFonts w:hint="default" w:ascii="Times New Roman" w:hAnsi="Times New Roman" w:eastAsia="方正仿宋_GBK" w:cs="Times New Roman"/>
          <w:spacing w:val="0"/>
          <w:w w:val="100"/>
          <w:sz w:val="32"/>
          <w:szCs w:val="32"/>
        </w:rPr>
        <w:t>及国土资源部《征收土地公告办法》（2010年修正）的有关规定，现将绵阳市2017年第5批乡镇建设用地征收有关事宜公告如下：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w:t>
      </w:r>
      <w:r>
        <w:rPr>
          <w:rFonts w:hint="default" w:ascii="黑体" w:hAnsi="黑体" w:eastAsia="黑体" w:cs="黑体"/>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（一）被征收土地的所有权人：安州区雎水镇金华村1组；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（二）被征收土地位置：安州区雎水镇金华村1组；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FF0000"/>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（三）被征收土地面积和地类：批准征收土地总面积0.7667公顷。其中：耕地0.1179公顷，其他农用地0.0131公顷，建设用地0.6357公顷。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黑体" w:hAnsi="黑体" w:eastAsia="黑体" w:cs="黑体"/>
          <w:spacing w:val="0"/>
          <w:w w:val="100"/>
          <w:sz w:val="32"/>
          <w:szCs w:val="32"/>
        </w:rPr>
        <w:t>三、征地补偿标准和农业人员安置途径</w:t>
      </w:r>
      <w:r>
        <w:rPr>
          <w:rFonts w:hint="default" w:ascii="Times New Roman" w:hAnsi="Times New Roman" w:eastAsia="方正仿宋_GBK" w:cs="Times New Roman"/>
          <w:spacing w:val="0"/>
          <w:w w:val="1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1.征地统一年产值标准：</w:t>
      </w:r>
      <w:r>
        <w:rPr>
          <w:rFonts w:hint="default" w:ascii="Times New Roman" w:hAnsi="Times New Roman" w:eastAsia="方正仿宋_GBK" w:cs="Times New Roman"/>
          <w:spacing w:val="0"/>
          <w:w w:val="100"/>
          <w:sz w:val="32"/>
          <w:szCs w:val="32"/>
          <w:lang w:val="en-US" w:eastAsia="zh-CN"/>
        </w:rPr>
        <w:t>1730</w:t>
      </w:r>
      <w:r>
        <w:rPr>
          <w:rFonts w:hint="default" w:ascii="Times New Roman" w:hAnsi="Times New Roman" w:eastAsia="方正仿宋_GBK" w:cs="Times New Roman"/>
          <w:spacing w:val="0"/>
          <w:w w:val="100"/>
          <w:sz w:val="32"/>
          <w:szCs w:val="32"/>
        </w:rPr>
        <w:t>元/亩</w:t>
      </w:r>
      <w:r>
        <w:rPr>
          <w:rFonts w:hint="eastAsia" w:eastAsia="方正仿宋_GBK" w:cs="Times New Roman"/>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spacing w:val="0"/>
          <w:w w:val="100"/>
          <w:sz w:val="32"/>
          <w:szCs w:val="32"/>
          <w:lang w:bidi="ar"/>
        </w:rPr>
        <w:t>（2）</w:t>
      </w:r>
      <w:r>
        <w:rPr>
          <w:rFonts w:hint="default" w:ascii="Times New Roman" w:hAnsi="Times New Roman" w:eastAsia="方正仿宋_GBK" w:cs="Times New Roman"/>
          <w:color w:val="auto"/>
          <w:spacing w:val="0"/>
          <w:w w:val="100"/>
          <w:sz w:val="32"/>
          <w:szCs w:val="32"/>
          <w:lang w:bidi="ar"/>
        </w:rPr>
        <w:t>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spacing w:val="0"/>
          <w:w w:val="100"/>
          <w:sz w:val="32"/>
          <w:szCs w:val="32"/>
          <w:lang w:bidi="ar"/>
        </w:rPr>
        <w:t>3.青苗补偿标准为征地统一年产</w:t>
      </w:r>
      <w:r>
        <w:rPr>
          <w:rFonts w:hint="default" w:ascii="Times New Roman" w:hAnsi="Times New Roman" w:eastAsia="方正仿宋_GBK" w:cs="Times New Roman"/>
          <w:color w:val="auto"/>
          <w:spacing w:val="0"/>
          <w:w w:val="100"/>
          <w:sz w:val="32"/>
          <w:szCs w:val="32"/>
          <w:lang w:bidi="ar"/>
        </w:rPr>
        <w:t>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spacing w:val="0"/>
          <w:w w:val="100"/>
          <w:sz w:val="32"/>
          <w:szCs w:val="32"/>
          <w:lang w:bidi="ar"/>
        </w:rPr>
        <w:t>4.地上附着物补偿标准：按《绵阳市人民政府关于印发绵阳市征收集体土地青苗和地上附着物补偿标准的通知》（绵府函</w:t>
      </w:r>
      <w:r>
        <w:rPr>
          <w:rFonts w:hint="default" w:ascii="Times New Roman" w:hAnsi="Times New Roman" w:eastAsia="方正仿宋_GBK" w:cs="Times New Roman"/>
          <w:color w:val="auto"/>
          <w:spacing w:val="0"/>
          <w:w w:val="100"/>
          <w:sz w:val="32"/>
          <w:szCs w:val="32"/>
          <w:lang w:bidi="ar"/>
        </w:rPr>
        <w:t>〔2012〕200号）执行。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FF0000"/>
          <w:spacing w:val="0"/>
          <w:w w:val="100"/>
          <w:sz w:val="32"/>
          <w:szCs w:val="32"/>
        </w:rPr>
      </w:pPr>
      <w:r>
        <w:rPr>
          <w:rFonts w:hint="default" w:ascii="Times New Roman" w:hAnsi="Times New Roman" w:eastAsia="方正仿宋_GBK" w:cs="Times New Roman"/>
          <w:spacing w:val="0"/>
          <w:w w:val="100"/>
          <w:sz w:val="32"/>
          <w:szCs w:val="32"/>
          <w:lang w:bidi="ar"/>
        </w:rPr>
        <w:t xml:space="preserve">    </w:t>
      </w:r>
      <w:r>
        <w:rPr>
          <w:rFonts w:hint="default" w:ascii="Times New Roman" w:hAnsi="Times New Roman" w:eastAsia="方正仿宋_GBK" w:cs="Times New Roman"/>
          <w:color w:val="auto"/>
          <w:spacing w:val="0"/>
          <w:w w:val="100"/>
          <w:sz w:val="32"/>
          <w:szCs w:val="32"/>
          <w:lang w:bidi="ar"/>
        </w:rPr>
        <w:t>（二）农业人口安置途径：本次应该安置农业人口2人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其中劳动力1人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被征收土地的农村集体经济组织、社区居民或者其他权利人应当在本公告发布15日内持土地权属证书和房屋所有权证书等相关证明文件到</w:t>
      </w:r>
      <w:r>
        <w:rPr>
          <w:rFonts w:hint="default" w:ascii="Times New Roman" w:hAnsi="Times New Roman" w:eastAsia="方正仿宋_GBK" w:cs="Times New Roman"/>
          <w:color w:val="auto"/>
          <w:spacing w:val="0"/>
          <w:w w:val="100"/>
          <w:sz w:val="32"/>
          <w:szCs w:val="32"/>
        </w:rPr>
        <w:t>安州区雎水镇人民政府办理征地补偿登记手续。被征收土地的农村集体经济组织、社区居民或者其他权利人未如期办理征地补偿登记手续的，其补偿内容以绵阳市安州区土地统征储备中心会同雎水镇人民政府的调查结</w:t>
      </w:r>
      <w:r>
        <w:rPr>
          <w:rFonts w:hint="default" w:ascii="Times New Roman" w:hAnsi="Times New Roman" w:eastAsia="方正仿宋_GBK" w:cs="Times New Roman"/>
          <w:spacing w:val="0"/>
          <w:w w:val="100"/>
          <w:sz w:val="32"/>
          <w:szCs w:val="32"/>
        </w:rPr>
        <w:t>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spacing w:val="0"/>
          <w:w w:val="100"/>
          <w:sz w:val="32"/>
          <w:szCs w:val="32"/>
        </w:rPr>
      </w:pPr>
      <w:r>
        <w:rPr>
          <w:rFonts w:hint="default" w:ascii="黑体" w:hAnsi="黑体" w:eastAsia="黑体" w:cs="黑体"/>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 xml:space="preserve">    （一）本公告由市国土资源局安州区</w:t>
      </w:r>
      <w:r>
        <w:rPr>
          <w:rFonts w:hint="default" w:ascii="Times New Roman" w:hAnsi="Times New Roman" w:eastAsia="方正仿宋_GBK" w:cs="Times New Roman"/>
          <w:color w:val="auto"/>
          <w:spacing w:val="0"/>
          <w:w w:val="100"/>
          <w:sz w:val="32"/>
          <w:szCs w:val="32"/>
        </w:rPr>
        <w:t>分局组织雎水镇人民政府张贴在被征收土地所在地的村、组（社）</w:t>
      </w:r>
      <w:r>
        <w:rPr>
          <w:rFonts w:hint="default" w:ascii="Times New Roman" w:hAnsi="Times New Roman" w:eastAsia="方正仿宋_GBK" w:cs="Times New Roman"/>
          <w:spacing w:val="0"/>
          <w:w w:val="100"/>
          <w:sz w:val="32"/>
          <w:szCs w:val="32"/>
        </w:rPr>
        <w:t>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（二）本公告连同</w:t>
      </w:r>
      <w:bookmarkStart w:id="0" w:name="_GoBack"/>
      <w:bookmarkEnd w:id="0"/>
      <w:r>
        <w:rPr>
          <w:rFonts w:hint="default" w:ascii="Times New Roman" w:hAnsi="Times New Roman" w:eastAsia="方正仿宋_GBK" w:cs="Times New Roman"/>
          <w:spacing w:val="0"/>
          <w:w w:val="100"/>
          <w:sz w:val="32"/>
          <w:szCs w:val="32"/>
        </w:rPr>
        <w:t>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B7D3D33"/>
    <w:rsid w:val="1EFF4630"/>
    <w:rsid w:val="1FC93C1C"/>
    <w:rsid w:val="201130DB"/>
    <w:rsid w:val="24BE742D"/>
    <w:rsid w:val="2631071B"/>
    <w:rsid w:val="26AE67A4"/>
    <w:rsid w:val="2A4676C5"/>
    <w:rsid w:val="2C8D3FBE"/>
    <w:rsid w:val="2EA5239B"/>
    <w:rsid w:val="2F266C7E"/>
    <w:rsid w:val="2FAB4F7C"/>
    <w:rsid w:val="3011178C"/>
    <w:rsid w:val="30F869F6"/>
    <w:rsid w:val="30FC2D83"/>
    <w:rsid w:val="33917DEE"/>
    <w:rsid w:val="367F31EE"/>
    <w:rsid w:val="37232CB0"/>
    <w:rsid w:val="37582203"/>
    <w:rsid w:val="37DC1F8D"/>
    <w:rsid w:val="384564DF"/>
    <w:rsid w:val="3B784440"/>
    <w:rsid w:val="3D142FE1"/>
    <w:rsid w:val="3E087D12"/>
    <w:rsid w:val="3EDE6BB7"/>
    <w:rsid w:val="3EE033E0"/>
    <w:rsid w:val="41121010"/>
    <w:rsid w:val="41C458A5"/>
    <w:rsid w:val="43C152BF"/>
    <w:rsid w:val="467836E8"/>
    <w:rsid w:val="4C716E4D"/>
    <w:rsid w:val="4D2647EB"/>
    <w:rsid w:val="50BC1BEA"/>
    <w:rsid w:val="511534AD"/>
    <w:rsid w:val="55091CAD"/>
    <w:rsid w:val="5A2B07E1"/>
    <w:rsid w:val="5C2A44D4"/>
    <w:rsid w:val="5E3404BA"/>
    <w:rsid w:val="5ECF6DBB"/>
    <w:rsid w:val="620928C1"/>
    <w:rsid w:val="620C4681"/>
    <w:rsid w:val="667503B8"/>
    <w:rsid w:val="689F4FC9"/>
    <w:rsid w:val="68F0618B"/>
    <w:rsid w:val="6E034CA1"/>
    <w:rsid w:val="70126B75"/>
    <w:rsid w:val="70B7597F"/>
    <w:rsid w:val="71484B54"/>
    <w:rsid w:val="723A2428"/>
    <w:rsid w:val="74955DAC"/>
    <w:rsid w:val="75010D66"/>
    <w:rsid w:val="761B4A33"/>
    <w:rsid w:val="792C285A"/>
    <w:rsid w:val="79AB3A82"/>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2018-06-28T06:02:00Z</cp:lastPrinted>
  <dcterms:modified xsi:type="dcterms:W3CDTF">2018-07-17T07:54:22Z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