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ascii="仿宋_GB2312" w:eastAsia="仿宋_GB2312"/>
          <w:sz w:val="32"/>
          <w:szCs w:val="32"/>
        </w:rPr>
      </w:pPr>
    </w:p>
    <w:p>
      <w:pPr>
        <w:spacing w:line="600" w:lineRule="exact"/>
        <w:jc w:val="right"/>
        <w:rPr>
          <w:rFonts w:ascii="仿宋_GB2312" w:eastAsia="仿宋_GB2312"/>
          <w:sz w:val="32"/>
          <w:szCs w:val="32"/>
        </w:rPr>
      </w:pPr>
    </w:p>
    <w:p>
      <w:pPr>
        <w:spacing w:line="600" w:lineRule="exact"/>
        <w:jc w:val="right"/>
        <w:rPr>
          <w:rFonts w:ascii="仿宋_GB2312" w:eastAsia="仿宋_GB2312"/>
          <w:sz w:val="32"/>
          <w:szCs w:val="32"/>
        </w:rPr>
      </w:pPr>
    </w:p>
    <w:p>
      <w:pPr>
        <w:wordWrap w:val="0"/>
        <w:jc w:val="right"/>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41</w:t>
      </w:r>
      <w:r>
        <w:rPr>
          <w:rFonts w:eastAsia="方正仿宋_GBK"/>
          <w:sz w:val="32"/>
          <w:szCs w:val="32"/>
        </w:rPr>
        <w:t>号</w:t>
      </w:r>
    </w:p>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bookmarkStart w:id="0" w:name="_GoBack"/>
      <w:bookmarkEnd w:id="0"/>
      <w:r>
        <w:rPr>
          <w:rFonts w:hint="eastAsia"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（一）被征收土地的所有权人：安州区界牌镇龙集村9组；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（二）被征收土地位置：安州区界牌镇龙集村9组；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（三）被征收土地面积和地类：批准征收土地总面积1.3769公顷。其中：园地1.1162公顷，其他农用地0.2298公顷，建设用地0.0309公顷。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（二）农业人口安置途径：本次应该安置农业人口24人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其中劳动力10人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采取社会保障方式予以安置。自本公告发布之日起</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r>
        <w:rPr>
          <w:rFonts w:hint="eastAsia" w:ascii="黑体" w:eastAsia="黑体"/>
          <w:sz w:val="32"/>
          <w:szCs w:val="32"/>
        </w:rPr>
        <w:t>信息公开选项：</w:t>
      </w:r>
      <w:r>
        <w:rPr>
          <w:rFonts w:hint="eastAsia" w:ascii="方正小标宋简体" w:eastAsia="方正小标宋简体"/>
          <w:sz w:val="32"/>
          <w:szCs w:val="32"/>
        </w:rPr>
        <w:t>主动公开</w:t>
      </w:r>
      <w:r>
        <w:rPr>
          <w:rFonts w:hint="default" w:ascii="Times New Roman" w:hAnsi="Times New Roman" w:eastAsia="方正仿宋_GBK" w:cs="Times New Roman"/>
          <w:sz w:val="32"/>
          <w:szCs w:val="32"/>
        </w:rPr>
        <w:t xml:space="preserve"> </w:t>
      </w: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BB27A63"/>
    <w:rsid w:val="0D170F8C"/>
    <w:rsid w:val="0E71383B"/>
    <w:rsid w:val="0EF93E82"/>
    <w:rsid w:val="108D21D2"/>
    <w:rsid w:val="144E1B74"/>
    <w:rsid w:val="14B47B22"/>
    <w:rsid w:val="15033169"/>
    <w:rsid w:val="167E0BF9"/>
    <w:rsid w:val="18245C11"/>
    <w:rsid w:val="189145C4"/>
    <w:rsid w:val="18996596"/>
    <w:rsid w:val="1FC93C1C"/>
    <w:rsid w:val="24BE742D"/>
    <w:rsid w:val="2631071B"/>
    <w:rsid w:val="26AE67A4"/>
    <w:rsid w:val="2A4676C5"/>
    <w:rsid w:val="2C8D3FBE"/>
    <w:rsid w:val="2EA5239B"/>
    <w:rsid w:val="2F266C7E"/>
    <w:rsid w:val="3011178C"/>
    <w:rsid w:val="30FC2D83"/>
    <w:rsid w:val="33917DEE"/>
    <w:rsid w:val="367F31EE"/>
    <w:rsid w:val="37232CB0"/>
    <w:rsid w:val="37582203"/>
    <w:rsid w:val="3B784440"/>
    <w:rsid w:val="3D142FE1"/>
    <w:rsid w:val="3E087D12"/>
    <w:rsid w:val="3EDE6BB7"/>
    <w:rsid w:val="3EE033E0"/>
    <w:rsid w:val="41121010"/>
    <w:rsid w:val="41C458A5"/>
    <w:rsid w:val="43C152BF"/>
    <w:rsid w:val="467836E8"/>
    <w:rsid w:val="4C716E4D"/>
    <w:rsid w:val="4D2647EB"/>
    <w:rsid w:val="5C2A44D4"/>
    <w:rsid w:val="5E3404BA"/>
    <w:rsid w:val="5ECF6DBB"/>
    <w:rsid w:val="620928C1"/>
    <w:rsid w:val="620C4681"/>
    <w:rsid w:val="689F4FC9"/>
    <w:rsid w:val="68F0618B"/>
    <w:rsid w:val="6E034CA1"/>
    <w:rsid w:val="70126B75"/>
    <w:rsid w:val="70B7597F"/>
    <w:rsid w:val="71484B54"/>
    <w:rsid w:val="723A2428"/>
    <w:rsid w:val="74955DAC"/>
    <w:rsid w:val="75010D66"/>
    <w:rsid w:val="792C285A"/>
    <w:rsid w:val="7A813696"/>
    <w:rsid w:val="7B5466B1"/>
    <w:rsid w:val="7B5F2B13"/>
    <w:rsid w:val="7B6B47E9"/>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2018-06-28T03:36:07Z</cp:lastPrinted>
  <dcterms:modified xsi:type="dcterms:W3CDTF">2018-06-28T03:38:07Z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