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40</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（一）被征收土地的所有权人：安州区界牌镇龙集村8组；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（二）被征收土地位置：安州区界牌镇龙集村8组；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（三）被征收土地面积和地类：批准征收土地总面积5.9308公顷。其中：耕地2.9364公顷，园地0.6318公顷，其他农用地0.3582公顷，建设用地2.0044公顷。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w:t>
      </w:r>
      <w:r>
        <w:rPr>
          <w:rFonts w:hint="default" w:ascii="Times New Roman" w:hAnsi="Times New Roman" w:eastAsia="方正仿宋_GBK" w:cs="Times New Roman"/>
          <w:color w:val="auto"/>
          <w:spacing w:val="0"/>
          <w:w w:val="100"/>
          <w:sz w:val="32"/>
          <w:szCs w:val="32"/>
          <w:lang w:eastAsia="zh-CN" w:bidi="ar"/>
        </w:rPr>
        <w:t>个安置人口</w:t>
      </w:r>
      <w:r>
        <w:rPr>
          <w:rFonts w:hint="default" w:ascii="Times New Roman" w:hAnsi="Times New Roman" w:eastAsia="方正仿宋_GBK" w:cs="Times New Roman"/>
          <w:color w:val="auto"/>
          <w:spacing w:val="0"/>
          <w:w w:val="100"/>
          <w:sz w:val="32"/>
          <w:szCs w:val="32"/>
          <w:lang w:bidi="ar"/>
        </w:rPr>
        <w:t>按征地统一年产值的6倍；非耕地（含林地、其它农用地、建设用地、未利用地）安置补助费补偿标准为每</w:t>
      </w:r>
      <w:r>
        <w:rPr>
          <w:rFonts w:hint="default" w:ascii="Times New Roman" w:hAnsi="Times New Roman" w:eastAsia="方正仿宋_GBK" w:cs="Times New Roman"/>
          <w:color w:val="auto"/>
          <w:spacing w:val="0"/>
          <w:w w:val="100"/>
          <w:sz w:val="32"/>
          <w:szCs w:val="32"/>
          <w:lang w:eastAsia="zh-CN" w:bidi="ar"/>
        </w:rPr>
        <w:t>个安置人口</w:t>
      </w:r>
      <w:r>
        <w:rPr>
          <w:rFonts w:hint="default" w:ascii="Times New Roman" w:hAnsi="Times New Roman" w:eastAsia="方正仿宋_GBK" w:cs="Times New Roman"/>
          <w:color w:val="auto"/>
          <w:spacing w:val="0"/>
          <w:w w:val="100"/>
          <w:sz w:val="32"/>
          <w:szCs w:val="32"/>
          <w:lang w:bidi="ar"/>
        </w:rPr>
        <w:t>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（二）农业人口安置途径：本次应该安置农业人口55人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其中劳动力23人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bookmarkStart w:id="0" w:name="_GoBack"/>
      <w:bookmarkEnd w:id="0"/>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F93E82"/>
    <w:rsid w:val="108D21D2"/>
    <w:rsid w:val="144E1B74"/>
    <w:rsid w:val="14B47B22"/>
    <w:rsid w:val="15033169"/>
    <w:rsid w:val="167E0BF9"/>
    <w:rsid w:val="18245C11"/>
    <w:rsid w:val="189145C4"/>
    <w:rsid w:val="18996596"/>
    <w:rsid w:val="1FC93C1C"/>
    <w:rsid w:val="24BE742D"/>
    <w:rsid w:val="2631071B"/>
    <w:rsid w:val="26AE67A4"/>
    <w:rsid w:val="2A4676C5"/>
    <w:rsid w:val="2C8D3FBE"/>
    <w:rsid w:val="2EA5239B"/>
    <w:rsid w:val="2F266C7E"/>
    <w:rsid w:val="3011178C"/>
    <w:rsid w:val="30FC2D83"/>
    <w:rsid w:val="33917DEE"/>
    <w:rsid w:val="367F31EE"/>
    <w:rsid w:val="37582203"/>
    <w:rsid w:val="3B784440"/>
    <w:rsid w:val="3D142FE1"/>
    <w:rsid w:val="3E087D12"/>
    <w:rsid w:val="3EDE6BB7"/>
    <w:rsid w:val="3EE033E0"/>
    <w:rsid w:val="41121010"/>
    <w:rsid w:val="41C458A5"/>
    <w:rsid w:val="43C152BF"/>
    <w:rsid w:val="467836E8"/>
    <w:rsid w:val="4C716E4D"/>
    <w:rsid w:val="4D2647EB"/>
    <w:rsid w:val="59D97013"/>
    <w:rsid w:val="5C2A44D4"/>
    <w:rsid w:val="5E3404BA"/>
    <w:rsid w:val="5ECF6DBB"/>
    <w:rsid w:val="620928C1"/>
    <w:rsid w:val="620C4681"/>
    <w:rsid w:val="689F4FC9"/>
    <w:rsid w:val="68F0618B"/>
    <w:rsid w:val="6E034CA1"/>
    <w:rsid w:val="70126B75"/>
    <w:rsid w:val="70B7597F"/>
    <w:rsid w:val="71484B54"/>
    <w:rsid w:val="723A2428"/>
    <w:rsid w:val="74955DAC"/>
    <w:rsid w:val="75010D66"/>
    <w:rsid w:val="792C285A"/>
    <w:rsid w:val="7A813696"/>
    <w:rsid w:val="7B5466B1"/>
    <w:rsid w:val="7B5F2B13"/>
    <w:rsid w:val="7B6B47E9"/>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2018-06-28T03:34:00Z</cp:lastPrinted>
  <dcterms:modified xsi:type="dcterms:W3CDTF">2018-07-17T07:14:50Z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