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征收土地公告</w:t>
      </w:r>
    </w:p>
    <w:p>
      <w:pPr>
        <w:wordWrap w:val="0"/>
        <w:jc w:val="right"/>
        <w:rPr>
          <w:rFonts w:eastAsia="方正仿宋_GBK"/>
          <w:sz w:val="32"/>
          <w:szCs w:val="32"/>
        </w:rPr>
      </w:pPr>
    </w:p>
    <w:p>
      <w:pPr>
        <w:wordWrap/>
        <w:jc w:val="center"/>
        <w:rPr>
          <w:rFonts w:eastAsia="方正仿宋_GBK"/>
          <w:sz w:val="32"/>
          <w:szCs w:val="32"/>
        </w:rPr>
      </w:pPr>
      <w:r>
        <w:rPr>
          <w:rFonts w:eastAsia="方正仿宋_GBK"/>
          <w:sz w:val="32"/>
          <w:szCs w:val="32"/>
        </w:rPr>
        <w:t>绵府征地公告〔201</w:t>
      </w:r>
      <w:r>
        <w:rPr>
          <w:rFonts w:hint="eastAsia" w:eastAsia="方正仿宋_GBK"/>
          <w:sz w:val="32"/>
          <w:szCs w:val="32"/>
        </w:rPr>
        <w:t>8</w:t>
      </w:r>
      <w:r>
        <w:rPr>
          <w:rFonts w:eastAsia="方正仿宋_GBK"/>
          <w:sz w:val="32"/>
          <w:szCs w:val="32"/>
        </w:rPr>
        <w:t>〕</w:t>
      </w:r>
      <w:r>
        <w:rPr>
          <w:rFonts w:hint="eastAsia" w:eastAsia="方正仿宋_GBK"/>
          <w:sz w:val="32"/>
          <w:szCs w:val="32"/>
          <w:lang w:val="en-US" w:eastAsia="zh-CN"/>
        </w:rPr>
        <w:t>33</w:t>
      </w:r>
      <w:r>
        <w:rPr>
          <w:rFonts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pacing w:val="0"/>
          <w:w w:val="1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spacing w:val="0"/>
          <w:w w:val="100"/>
          <w:sz w:val="32"/>
          <w:szCs w:val="32"/>
        </w:rPr>
        <w:t xml:space="preserve">  </w:t>
      </w:r>
      <w:r>
        <w:rPr>
          <w:rFonts w:hint="default" w:ascii="Times New Roman" w:hAnsi="Times New Roman" w:eastAsia="方正仿宋_GBK" w:cs="Times New Roman"/>
          <w:color w:val="auto"/>
          <w:spacing w:val="0"/>
          <w:w w:val="100"/>
          <w:sz w:val="32"/>
          <w:szCs w:val="32"/>
        </w:rPr>
        <w:t xml:space="preserve">  根据《中华人民共和国土地管理法》《中华人民共和国土地管理法实施条例》《四川省&lt;中华人民共和国土地管理法&gt;实施办法》（201</w:t>
      </w:r>
      <w:r>
        <w:rPr>
          <w:rFonts w:hint="default" w:ascii="Times New Roman" w:hAnsi="Times New Roman" w:eastAsia="方正仿宋_GBK" w:cs="Times New Roman"/>
          <w:color w:val="auto"/>
          <w:spacing w:val="0"/>
          <w:w w:val="100"/>
          <w:sz w:val="32"/>
          <w:szCs w:val="32"/>
          <w:lang w:val="en-US" w:eastAsia="zh-CN"/>
        </w:rPr>
        <w:t>2</w:t>
      </w:r>
      <w:r>
        <w:rPr>
          <w:rFonts w:hint="default" w:ascii="Times New Roman" w:hAnsi="Times New Roman" w:eastAsia="方正仿宋_GBK" w:cs="Times New Roman"/>
          <w:color w:val="auto"/>
          <w:spacing w:val="0"/>
          <w:w w:val="100"/>
          <w:sz w:val="32"/>
          <w:szCs w:val="32"/>
        </w:rPr>
        <w:t>年修正）及国土资源部《征收土地公告办法》（2010年修正）的有关规定，现将绵阳市2017年第5批乡镇建设用地征收有关事宜公告如下</w:t>
      </w:r>
      <w:r>
        <w:rPr>
          <w:rFonts w:hint="default" w:ascii="Times New Roman" w:hAnsi="Times New Roman" w:eastAsia="方正仿宋_GBK" w:cs="Times New Roman"/>
          <w:color w:val="auto"/>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eastAsia" w:ascii="黑体" w:hAnsi="黑体" w:eastAsia="黑体" w:cs="黑体"/>
          <w:color w:val="auto"/>
          <w:spacing w:val="0"/>
          <w:w w:val="100"/>
          <w:sz w:val="32"/>
          <w:szCs w:val="32"/>
        </w:rPr>
      </w:pPr>
      <w:r>
        <w:rPr>
          <w:rFonts w:hint="eastAsia" w:ascii="黑体" w:hAnsi="黑体" w:eastAsia="黑体" w:cs="黑体"/>
          <w:color w:val="auto"/>
          <w:spacing w:val="0"/>
          <w:w w:val="100"/>
          <w:sz w:val="32"/>
          <w:szCs w:val="32"/>
        </w:rPr>
        <w:t xml:space="preserve">    一、批准机关、文号、时间和用途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（一）批准机关：四川省人民政府；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（二）批准文号：川府土〔2018〕325号；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（三）批准时间：2018年4月3日；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（四）批准用途：乡镇建设用地。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二、被征收土地的所有权人、位置、面积和地类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（一）被征收土地的所有权人：安州区界牌镇石安村9组；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（二）被征收土地位置：安州区界牌镇石安村9组；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（三）被征收土地面积和地类：批准征收土地总面积0.9804公顷。其中：其他农用地0.0970公顷，建设用地0.8834公顷。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 xml:space="preserve">三、征地补偿标准和农业人员安置途径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1.征地统一年产值标准：2240元/亩</w:t>
      </w:r>
      <w:r>
        <w:rPr>
          <w:rFonts w:hint="eastAsia" w:eastAsia="方正仿宋_GBK" w:cs="Times New Roman"/>
          <w:color w:val="auto"/>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2.土地补偿费和安置补助费补偿标准：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lang w:bidi="ar"/>
        </w:rPr>
      </w:pPr>
      <w:r>
        <w:rPr>
          <w:rFonts w:hint="default" w:ascii="Times New Roman" w:hAnsi="Times New Roman" w:eastAsia="方正仿宋_GBK" w:cs="Times New Roman"/>
          <w:color w:val="auto"/>
          <w:spacing w:val="0"/>
          <w:w w:val="100"/>
          <w:sz w:val="32"/>
          <w:szCs w:val="32"/>
          <w:lang w:bidi="ar"/>
        </w:rPr>
        <w:t>（2）耕地（含园地）安置补助费补偿标准为每个安置人口按征地统一年产值的6倍；非耕地（含林地、其它农用地、建设用地、未利用地）安置补助费补偿标准为每个安置人口按征地统一年产值的3倍；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3.青苗补偿标准为征地统一年产值的65%；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4.地上附着物补偿标准：按《绵阳市人民政府关于印发绵阳市征收集体土地青苗和地上附着物补偿标准的通知》（绵府函〔2012〕200号）执行。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 xml:space="preserve">    （二）农业人口安置途径：本次征收土地不涉及人员安置。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四、办理征地补偿登记的期限和地点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被征收土地的农村集体经济组织、社区居民或者其他权利人应当在本公告发布15日内持土地权属证书和房屋所有权证书等相关证明文件到安州区界牌镇人民政府办理征地补偿登记手续。被征收土地的农村集体经济组织、社区居民或者其他权利人未如期办理征地补偿登记手续的，其补偿内容以绵阳市安州区土地统征储备中心会同界牌镇人民政府的调查结果为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五、下列地上附着物不予办理登记（不予补偿）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（一）未经依法批准使用的土地及其地上非法修建或乱搭乱建的建（构）筑物；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（二）本公告发布后抢栽（插）、抢种的花草、林木、青苗及抢建的建（构）筑物；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（三）超过批准使用期限或虽未确定使用期限但已使用2年以上的临时用地上的建（构）筑物。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六、公告方式和时间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（一）本公告由市国土资源局安州区分局组织界牌镇人民政府张贴在被征收土地所在地的村、组（社）的村、组（社）务公开栏，公告时间不少于10个工作日。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（二）本公告连同征收土地批文、征收土地呈报材料“一书四方案”或“一书三方案”、征地告知书同时在市国土资源局网站上公告，公告时间不少于10个工作日（网址：http://gtj.my.gov.cn)。</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r>
        <w:rPr>
          <w:rFonts w:hint="default" w:ascii="Times New Roman" w:hAnsi="Times New Roman" w:eastAsia="方正仿宋_GBK" w:cs="Times New Roman"/>
          <w:spacing w:val="0"/>
          <w:w w:val="100"/>
          <w:position w:val="6"/>
          <w:sz w:val="32"/>
          <w:szCs w:val="32"/>
        </w:rPr>
        <w:t>特此公告。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257" w:firstLineChars="1643"/>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绵阳市人民政府</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2018年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21</w:t>
      </w:r>
      <w:r>
        <w:rPr>
          <w:rFonts w:hint="default" w:ascii="Times New Roman" w:hAnsi="Times New Roman" w:eastAsia="方正仿宋_GBK" w:cs="Times New Roman"/>
          <w:sz w:val="32"/>
          <w:szCs w:val="32"/>
        </w:rPr>
        <w:t xml:space="preserve">日   </w:t>
      </w: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bookmarkStart w:id="0" w:name="_GoBack"/>
      <w:bookmarkEnd w:id="0"/>
    </w:p>
    <w:p>
      <w:pPr>
        <w:spacing w:line="600" w:lineRule="exact"/>
        <w:rPr>
          <w:rFonts w:hint="default" w:ascii="Times New Roman" w:hAnsi="Times New Roman" w:eastAsia="方正仿宋_GBK" w:cs="Times New Roman"/>
          <w:sz w:val="32"/>
          <w:szCs w:val="32"/>
        </w:rPr>
      </w:pPr>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01A61D17"/>
    <w:rsid w:val="0D170F8C"/>
    <w:rsid w:val="0EF93E82"/>
    <w:rsid w:val="144E1B74"/>
    <w:rsid w:val="14B47B22"/>
    <w:rsid w:val="15033169"/>
    <w:rsid w:val="18245C11"/>
    <w:rsid w:val="18996596"/>
    <w:rsid w:val="1FC93C1C"/>
    <w:rsid w:val="24BE742D"/>
    <w:rsid w:val="2631071B"/>
    <w:rsid w:val="26AE67A4"/>
    <w:rsid w:val="2EA5239B"/>
    <w:rsid w:val="2F266C7E"/>
    <w:rsid w:val="2FFD7CE5"/>
    <w:rsid w:val="3011178C"/>
    <w:rsid w:val="33917DEE"/>
    <w:rsid w:val="367F31EE"/>
    <w:rsid w:val="37582203"/>
    <w:rsid w:val="3D142FE1"/>
    <w:rsid w:val="3EDE6BB7"/>
    <w:rsid w:val="3EE033E0"/>
    <w:rsid w:val="41121010"/>
    <w:rsid w:val="41C458A5"/>
    <w:rsid w:val="467836E8"/>
    <w:rsid w:val="4C716E4D"/>
    <w:rsid w:val="4E7F77ED"/>
    <w:rsid w:val="5C2A44D4"/>
    <w:rsid w:val="5E3404BA"/>
    <w:rsid w:val="620928C1"/>
    <w:rsid w:val="620C4681"/>
    <w:rsid w:val="689F4FC9"/>
    <w:rsid w:val="68F0618B"/>
    <w:rsid w:val="6E034CA1"/>
    <w:rsid w:val="70126B75"/>
    <w:rsid w:val="70B7597F"/>
    <w:rsid w:val="71484B54"/>
    <w:rsid w:val="723A2428"/>
    <w:rsid w:val="74955DAC"/>
    <w:rsid w:val="75010D66"/>
    <w:rsid w:val="792C285A"/>
    <w:rsid w:val="7B5466B1"/>
    <w:rsid w:val="7B5F2B13"/>
    <w:rsid w:val="7C2C57B3"/>
    <w:rsid w:val="7F51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qFormat/>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qFormat/>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康秀</cp:lastModifiedBy>
  <cp:lastPrinted>2018-06-28T03:13:00Z</cp:lastPrinted>
  <dcterms:modified xsi:type="dcterms:W3CDTF">2018-07-17T07:01:54Z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