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绵阳市人民政府办公室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关于印发绵阳市2018年食品安全重点工作安排的通知</w:t>
      </w:r>
    </w:p>
    <w:p>
      <w:pPr>
        <w:tabs>
          <w:tab w:val="left" w:pos="2160"/>
        </w:tabs>
        <w:spacing w:line="400" w:lineRule="exact"/>
        <w:jc w:val="center"/>
        <w:rPr>
          <w:rFonts w:eastAsia="方正仿宋_GBK"/>
          <w:sz w:val="32"/>
        </w:rPr>
      </w:pPr>
    </w:p>
    <w:p>
      <w:pPr>
        <w:tabs>
          <w:tab w:val="left" w:pos="2160"/>
        </w:tabs>
        <w:spacing w:line="400" w:lineRule="exact"/>
        <w:jc w:val="center"/>
        <w:rPr>
          <w:rFonts w:eastAsia="方正仿宋_GBK"/>
          <w:sz w:val="32"/>
        </w:rPr>
      </w:pPr>
      <w:r>
        <w:rPr>
          <w:rFonts w:eastAsia="方正仿宋_GBK"/>
          <w:sz w:val="32"/>
        </w:rPr>
        <w:t>绵府办发〔201</w:t>
      </w:r>
      <w:r>
        <w:rPr>
          <w:rFonts w:hint="eastAsia" w:eastAsia="方正仿宋_GBK"/>
          <w:sz w:val="32"/>
        </w:rPr>
        <w:t>8</w:t>
      </w:r>
      <w:r>
        <w:rPr>
          <w:rFonts w:eastAsia="方正仿宋_GBK"/>
          <w:sz w:val="32"/>
        </w:rPr>
        <w:t>〕</w:t>
      </w:r>
      <w:r>
        <w:rPr>
          <w:rFonts w:hint="eastAsia" w:eastAsia="方正仿宋_GBK"/>
          <w:sz w:val="32"/>
        </w:rPr>
        <w:t>1</w:t>
      </w:r>
      <w:r>
        <w:rPr>
          <w:rFonts w:hint="eastAsia" w:eastAsia="方正仿宋_GBK"/>
          <w:sz w:val="32"/>
          <w:lang w:val="en-US" w:eastAsia="zh-CN"/>
        </w:rPr>
        <w:t>6</w:t>
      </w:r>
      <w:r>
        <w:rPr>
          <w:rFonts w:eastAsia="方正仿宋_GBK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科技城管委会，各县市区人民政府，各园区管委会，科学城办事处，市级各部门：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《绵阳市2018年食品安全重点工作安排》已经市政府同意，现印发你们，请结合实际认真贯彻执行。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绵阳市人民政府办公室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280" w:firstLineChars="16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2018年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80" w:lineRule="exact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绵阳市2018年食品安全重点工作安排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一、严密防控食品安全风险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（一）制定实施食品安全风险监测方案，对特色食品开展专项风险监测，开展食源性疾病流行病学调查，推进食源性疾病溯源体系建设。组织开展风险交流，及时发布预警信息。（责任单位：市卫生计生委）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（二）实施粮食质量安全风险监测计划，开展新收获粮食质量安全风险监测、质量调查、品质测报和库存粮食质量监测等工作。（责任单位：市发展改革委）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（三）加强进口粮食质量安全风险防控，支持中粮集团出口大米贸易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。［责任单位：绵阳海关（原绵阳出入境检验检疫局）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市发展改革委。列首位的为牵头单位，下同］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（四）开展涪江铁桥、仙鹤湖水库城市集中式饮用水源地一、二级保护区陆域土壤污染状况评估。（责任单位：市环境保护局）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68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7"/>
          <w:position w:val="-1"/>
          <w:sz w:val="32"/>
          <w:szCs w:val="32"/>
        </w:rPr>
        <w:t>（五）强化风险联合研判机制，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抽检检验、</w:t>
      </w:r>
      <w:r>
        <w:rPr>
          <w:rFonts w:hint="default" w:ascii="Times New Roman" w:hAnsi="Times New Roman" w:eastAsia="方正仿宋_GBK" w:cs="Times New Roman"/>
          <w:spacing w:val="7"/>
          <w:position w:val="-1"/>
          <w:sz w:val="32"/>
          <w:szCs w:val="32"/>
        </w:rPr>
        <w:t>稽查执法、日常监管、专家分析、舆情监测、群众举报等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数据处理和模型建立，</w:t>
      </w:r>
      <w:r>
        <w:rPr>
          <w:rFonts w:hint="default" w:ascii="Times New Roman" w:hAnsi="Times New Roman" w:eastAsia="方正仿宋_GBK" w:cs="Times New Roman"/>
          <w:spacing w:val="7"/>
          <w:position w:val="-1"/>
          <w:sz w:val="32"/>
          <w:szCs w:val="32"/>
        </w:rPr>
        <w:t>强化综合研判，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推动事前预防、事中监控、事后处置有效衔接。（责任单位：市食品药品监管局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市卫生计生委）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（六）加强食品应急指挥平台建设,完善食品监测预警、应急处置、部门及区域合作、社会协作、总结评估、信息通报、风险交流一体化处置机制。（责任单位：市食品药品监管局）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（七）严格执行进出口食品监督抽检和风险监测计划，对重点敏感高风险产品开展专项抽查。［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责任单位：绵阳海关（原绵阳出入境检验检疫局）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（八）每2年至少组织开展一次食品安全突发事件应急演练，提高食品安全突发事件应对处置能力。（责任单位：市食品药品监管局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市卫生计生委）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（九）推进铁路食品安全风险控制体系建设。（责任单位：中国铁路成都局集团有限公司绵阳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务段）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二、深入开展食品安全源头治理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（一）开展农用地土壤环境质量调查，启动重点行业企业污染地块土壤环境调查。（责任单位：市环境保护局）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（二）加强流域水污染防治，加大农村环境综合整治力度，完成建制村环境整治分配任务。（责任单位：市环境保护局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市住房城乡建设局、市农业局、市财政局）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（三）制定《绵阳市土壤污染治理与修复规划》，推进受污染农用地、涉重金属企业等各类土壤污染的治理与修复，开展农用地周边重金属行业污染源排查。（责任单位：市环境保护局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严格农业投入品生产经营和使用管理，持续深入推进化肥零增长行动，加快实施高毒高残留农药替代计划，加强农业面源污染防治，组织和实施好“沃野绵州”现代生态循环农业发展规划，切实提高食用农产品质量安全水平。（责任单位：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三、加强食品安全基础能力建设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（一）将基层食品安全纳入社会治安综合治理，实行网格化服务管理。（责任单位：市综治办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市食品安全办）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（二）全面落实绵阳市食品安全“十三五”规划，加强执行检查，确保按规划推进。（责任单位：市食安办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继续推进省级示范性标准化学校食堂建设，提升服务水平，鼓励和指导城区学校加大“绵阳市肉菜流通追溯微平台”运用，学校食堂“明厨亮灶”工程完成82%，其中义务教育达到86%。（责任单位：市教体局，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加强食品加工、流通、餐饮等过程安全控制关键技术研究与应用，开展通用防腐剂潜在风险研究、食源性危害检测等技术攻关，加强科技成果转化试点示范，运用大数据、物联网技术开展特色食品追溯关键技术研究与运用。（责任单位：市科知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（五）全面推进基层监管所标准化建设，基层监管所标准化建成率达100%。加快基层快检体系建设，县市区实现食品快检车辆配备全覆盖，基层监管所全部建立快速检测室。（责任单位：市食品药品监管局）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（六）推进食品工业企业诚信体系建设。（责任单位：市经信委）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（七）鼓励支持企业开展在线追溯和主体追溯，新增72家生产经营主体入驻省级追溯平台，扩大重大农事活动事前报告制实施面。（责任单位：市农业局）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（八）加强食品犯罪侦查队伍建设，配强工作力量，配备必要装备设备，明确职责分工，提升队伍专业化、正规化和职业化水平。（责任单位：市公安局）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四、持续强化食品安全过程监管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在规模以上企业全面实施危害分析和关键控制点管理体系（HACCP），督促企业加强风险控制，消除安全隐患。积极引导食品生产企业推行HACCP和ISO22000质量管理体系，支持企业积极参与实施与认证。开展风险分级监管，加大飞行检查力度，严格督促企业落实主体责任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（二）坚持“产出来”和“管出来”两手抓，开展市场销售食用农产品质量安全提升行动，严格产地准出和市场准入，主要农产品质量安全合格率稳定在97%以上。（责任单位：市农业局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（三）大力推进餐饮服务企业“明厨亮灶”建设，到2018年底，全市餐饮服务企业“明厨亮灶”比例达到80%。试点推行“互联网+明厨亮灶”监管新模式，提升智慧监管水平。（责任单位：市食品药品监管局）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（四）做好重大活动食品安全保障工作，健全重大活动保障工作运行机制。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（五）坚持问题导向，强化食品相关产品安全监管。（责任单位：市质监局）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（六）按照《绵阳市粮食质量安全工作方案》，把好粮食收购、储存、出库关口，严防不合格粮食流入口粮市场。（责任单位：市发展改革委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（七）落实“风险分析+抽批检验+审单放行”的检验检疫监管方式，确保进口食品准入、查验、监管环节工作落实到位，保证进口食品安全。［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责任单位：绵阳海关（原绵阳出入境检验检疫局）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五、深入整治食品安全突出问题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（一）针对非法添加、违禁使用、制假售假、私屠滥宰等突出问题，继续开展农药残留、兽药残留、“瘦肉精”、私屠滥宰、水产品“三鱼两药”、生鲜乳违禁物质等专项整治行动。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（责任单位：市农业局）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组织开展春、秋季学校食品安全专项整治工作，开展交叉大检查，重点整治无证供餐等问题，实现食品安全量化分级管理全覆盖，食品安全量化分级良好以上的学校（含幼儿园）食堂达到60%。（责任单位：市教体局、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（三）开展校园及周边“五毛食品”整治，坚决取缔无证生产“五毛食品”的“黑窝点”“黑作坊”。（责任单位：市教体局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（四）进一步加大网络餐饮服务监管力度，探索政企合作、数据共享、安全共治新模式。（责任单位：市食品药品监管局）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（五）加大农村食品安全整治力度，加强农村群体聚餐食品安全管理。（责任单位：市食品药品监管局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（六）贯彻落实《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政府办公室关于印发绵阳市“地沟油”综合治理实施方案的通知》（绵府办函〔2017〕170号），继续开展“地沟油”专项整治。加快建设绵阳市餐厨废弃物资源化利用和无害化处理项目。（责任单位：市食安办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市城管执法局、市级相关部门）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持续开展违法添加非食用物质和滥用食品添加剂专项整治，开展非法制售食用油整治行动，规范小作坊和熟食卤菜生产经营，严厉打击保健食品欺诈和虚假宣传，加强食盐、婴幼儿配方乳粉、茶叶、白酒、畜禽水产品等重点食品监管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加强节假日、汛期、“两会”“科博会”等重要时段食品安全监管。（责任单位：市食品药品监管局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六、严厉打击食品安全违法犯罪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（一）始终保持严厉打击危害食品安全违法犯罪行为的高压态势，持续深入开展打假“利剑”等各项打击危害食品安全专项行动，实行重特大案件挂牌督办机制，抓好破案攻坚。（责任单位：市公安局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市农业局、市质监局、市食品药品监管局）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（二）加大高风险进出口食品查验力度，坚决依法打击食品走私行为。（责任单位：绵阳海关，市公安局）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（三）加大对食品虚假广告、商标侵权、不正当竞争行为的查处力度，切实保护消费者合法权益。（责任单位：市工商局）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（四）落实处罚到人，推动落实违法犯罪人员行业禁入。（责任单位：市食品药品监管局）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（五）继续加大食品安全领域“两法”衔接力度，充分发挥</w:t>
      </w:r>
      <w:r>
        <w:rPr>
          <w:rStyle w:val="19"/>
          <w:rFonts w:hint="default" w:ascii="Times New Roman" w:hAnsi="Times New Roman" w:eastAsia="方正仿宋_GBK" w:cs="Times New Roman"/>
          <w:b w:val="0"/>
          <w:sz w:val="32"/>
          <w:szCs w:val="32"/>
        </w:rPr>
        <w:t>市检察院派驻检察室作用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，着力解决涉嫌犯罪移送、案件线索移交、案件协同查办、执法司法信息互联共享等方面问题，提升打击合力。（责任单位：市检察院，市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法院、市委政法委、市公安局、市司法局、市农业局、市质监局、市食品药品监管局）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七、大力推动食品产业高质量发展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（一）围绕乡村振兴战略，开展“农业质量年”活动，扎实推进质量兴农、绿色兴农、品牌强农工作，以提升食用农产品质量安全水平助推供给侧结构性改革。（责任单位：市农业局）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（二）积极配合做好绵阳食品企业和品牌的扶持培育，推动食品产业提质升级。（责任单位：市食品药品监管局）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（三）积极争取中央、省级资金支持，做好统筹安排，推动食品产业健康发展。（责任单位：市发展改革委）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（四）引导和支持食品工业企业实施技术改造，引导食品加工企业加大先进技术和设备的推广应用，加快提升食品工业企业质量安全保障能力。（责任单位：市经信委）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（五）大力实施餐饮业质量提升工程，打造新型餐饮服务食品供应链，鼓励“农餐对接”，促进原料统一加工、集中配送，推动品牌创建。（责任单位：市食品药品监管局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市农业局、市商务局、市质监局）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（六）实施“优质粮食工程”，继续指导推进安州区实施“中国好粮油”行动示范县试点工作。（责任单位：市发展改革委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推进“出口食品质量竞争力提升工程”，强化食品原料源头控制，提升产品和服务供给质量。［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责任单位：绵阳海关（原绵阳出入境检验检疫局）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64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八、扎实推进食品安全共建共享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（一）组织开展“食品安全宣传周”活动，做好食品安全谣言治理和舆情风险防范，加强权威信息发布和食品安全知识普及，树立消费者信心。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（责任单位：市食安办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（二）进一步巩固提升国家级和省级农产品质量安全县创建成果，支持盐亭县开展国家农产品质量安全县创建，做好北川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羌族自治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县省级农产品质量安全监管示范县资格复审工作，开展乡村农产品质量安全监管机构标准化建设。（责任单位：市农业局）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pacing w:val="15"/>
          <w:kern w:val="0"/>
          <w:sz w:val="32"/>
          <w:szCs w:val="32"/>
          <w:lang w:val="zh-CN"/>
        </w:rPr>
        <w:t>进一步巩固省级食品安全示范县创建成果，指导江油市、平武县做好省级食品安全示范县创建迎检工作，大力支持梓潼县开展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省级食品安全示范县创建</w:t>
      </w:r>
      <w:r>
        <w:rPr>
          <w:rFonts w:hint="default" w:ascii="Times New Roman" w:hAnsi="Times New Roman" w:eastAsia="方正仿宋_GBK" w:cs="Times New Roman"/>
          <w:spacing w:val="15"/>
          <w:kern w:val="0"/>
          <w:sz w:val="32"/>
          <w:szCs w:val="32"/>
          <w:lang w:val="zh-CN"/>
        </w:rPr>
        <w:t>，继续开展市级食品安全示范乡镇（街道）试点创建，拓展县市区开展食品安全示范村（社区）和食品生产经营示范单位创建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责任单位：市食品安全办）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</w:rPr>
        <w:t>扎实开展“放心肉菜示范超市”创建和“肉菜流通追溯体系超市环节”建设运行工作。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（责任单位：市食品药品监管局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市商务局、市级相关部门）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发挥示范区引领作用，促进绵阳出口食品农产品质量安全整体水平提升，指导三台县做好国家级出口农产品食品质量安全示范区（麦冬）复查迎检准备工作。［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责任单位：绵阳海关（原绵阳出入境检验检疫局）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市农业局、市商务局］</w:t>
      </w:r>
    </w:p>
    <w:p>
      <w:pPr>
        <w:spacing w:line="20" w:lineRule="exact"/>
        <w:jc w:val="center"/>
        <w:rPr>
          <w:rFonts w:ascii="方正仿宋_GBK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0773" w:h="16840"/>
      <w:pgMar w:top="1418" w:right="907" w:bottom="1418" w:left="907" w:header="851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6969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20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20"/>
        <w:rFonts w:asciiTheme="minorEastAsia" w:hAnsiTheme="minorEastAsia" w:eastAsiaTheme="minorEastAsia"/>
        <w:sz w:val="28"/>
        <w:szCs w:val="28"/>
      </w:rPr>
      <w:t>- 2 -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6"/>
    <w:rsid w:val="00002708"/>
    <w:rsid w:val="00002A83"/>
    <w:rsid w:val="00050825"/>
    <w:rsid w:val="00095AA1"/>
    <w:rsid w:val="000961A9"/>
    <w:rsid w:val="000B135A"/>
    <w:rsid w:val="000C24F8"/>
    <w:rsid w:val="001060EF"/>
    <w:rsid w:val="0011418A"/>
    <w:rsid w:val="0012277C"/>
    <w:rsid w:val="00162D7C"/>
    <w:rsid w:val="001645BD"/>
    <w:rsid w:val="00187545"/>
    <w:rsid w:val="001B2C4C"/>
    <w:rsid w:val="001C22EC"/>
    <w:rsid w:val="00211F5B"/>
    <w:rsid w:val="00227BDB"/>
    <w:rsid w:val="002311CB"/>
    <w:rsid w:val="00251D47"/>
    <w:rsid w:val="002615B2"/>
    <w:rsid w:val="00280A20"/>
    <w:rsid w:val="00285FDE"/>
    <w:rsid w:val="00287B81"/>
    <w:rsid w:val="00293FEF"/>
    <w:rsid w:val="002A3B8F"/>
    <w:rsid w:val="002A5DA2"/>
    <w:rsid w:val="002C30A1"/>
    <w:rsid w:val="002D324B"/>
    <w:rsid w:val="002E6573"/>
    <w:rsid w:val="002E6B6A"/>
    <w:rsid w:val="003023E1"/>
    <w:rsid w:val="003106EA"/>
    <w:rsid w:val="0031174E"/>
    <w:rsid w:val="00313F3A"/>
    <w:rsid w:val="00327BE3"/>
    <w:rsid w:val="00335CA0"/>
    <w:rsid w:val="00354A96"/>
    <w:rsid w:val="00366746"/>
    <w:rsid w:val="00375563"/>
    <w:rsid w:val="00380823"/>
    <w:rsid w:val="003C0D4F"/>
    <w:rsid w:val="003D7283"/>
    <w:rsid w:val="00421949"/>
    <w:rsid w:val="00425CAB"/>
    <w:rsid w:val="00444B4E"/>
    <w:rsid w:val="004504FD"/>
    <w:rsid w:val="00470422"/>
    <w:rsid w:val="0049357C"/>
    <w:rsid w:val="004C01DF"/>
    <w:rsid w:val="004D3938"/>
    <w:rsid w:val="004D4194"/>
    <w:rsid w:val="004F1B90"/>
    <w:rsid w:val="005019ED"/>
    <w:rsid w:val="00501C43"/>
    <w:rsid w:val="00514CEB"/>
    <w:rsid w:val="00516273"/>
    <w:rsid w:val="005208BE"/>
    <w:rsid w:val="00523532"/>
    <w:rsid w:val="005536A7"/>
    <w:rsid w:val="005611DA"/>
    <w:rsid w:val="005A3EE1"/>
    <w:rsid w:val="005C2845"/>
    <w:rsid w:val="00616329"/>
    <w:rsid w:val="0063728B"/>
    <w:rsid w:val="006478CC"/>
    <w:rsid w:val="00651640"/>
    <w:rsid w:val="0067495A"/>
    <w:rsid w:val="006A1EC6"/>
    <w:rsid w:val="006C6538"/>
    <w:rsid w:val="006D6ED3"/>
    <w:rsid w:val="006E72B3"/>
    <w:rsid w:val="006F6F52"/>
    <w:rsid w:val="007011EE"/>
    <w:rsid w:val="0071722C"/>
    <w:rsid w:val="007318E4"/>
    <w:rsid w:val="0075540F"/>
    <w:rsid w:val="007560DB"/>
    <w:rsid w:val="0075665E"/>
    <w:rsid w:val="00763180"/>
    <w:rsid w:val="007A7405"/>
    <w:rsid w:val="007B00C1"/>
    <w:rsid w:val="007B14AA"/>
    <w:rsid w:val="007B5113"/>
    <w:rsid w:val="007B5B99"/>
    <w:rsid w:val="007B7A6F"/>
    <w:rsid w:val="007C2C84"/>
    <w:rsid w:val="007F32B3"/>
    <w:rsid w:val="00810066"/>
    <w:rsid w:val="008348AA"/>
    <w:rsid w:val="0083775C"/>
    <w:rsid w:val="00854B93"/>
    <w:rsid w:val="0086408A"/>
    <w:rsid w:val="00896E97"/>
    <w:rsid w:val="008B54E3"/>
    <w:rsid w:val="008E5F0B"/>
    <w:rsid w:val="008E634A"/>
    <w:rsid w:val="008F0EF4"/>
    <w:rsid w:val="00906A3F"/>
    <w:rsid w:val="00912DE6"/>
    <w:rsid w:val="00933E10"/>
    <w:rsid w:val="009526F4"/>
    <w:rsid w:val="00973844"/>
    <w:rsid w:val="00997E95"/>
    <w:rsid w:val="009A27E4"/>
    <w:rsid w:val="009D1C27"/>
    <w:rsid w:val="009F44F3"/>
    <w:rsid w:val="009F572C"/>
    <w:rsid w:val="00A05F43"/>
    <w:rsid w:val="00A12A13"/>
    <w:rsid w:val="00A179AF"/>
    <w:rsid w:val="00A2433F"/>
    <w:rsid w:val="00A2463C"/>
    <w:rsid w:val="00A26193"/>
    <w:rsid w:val="00A53382"/>
    <w:rsid w:val="00A7726C"/>
    <w:rsid w:val="00AD4F47"/>
    <w:rsid w:val="00B050F5"/>
    <w:rsid w:val="00B141E0"/>
    <w:rsid w:val="00B25504"/>
    <w:rsid w:val="00B467B4"/>
    <w:rsid w:val="00B5753B"/>
    <w:rsid w:val="00B661B2"/>
    <w:rsid w:val="00B665C6"/>
    <w:rsid w:val="00B7324F"/>
    <w:rsid w:val="00B964A8"/>
    <w:rsid w:val="00BA318D"/>
    <w:rsid w:val="00BA31F1"/>
    <w:rsid w:val="00BB1B7F"/>
    <w:rsid w:val="00BC20DF"/>
    <w:rsid w:val="00BD731B"/>
    <w:rsid w:val="00BE7F16"/>
    <w:rsid w:val="00C27F13"/>
    <w:rsid w:val="00C3535D"/>
    <w:rsid w:val="00C5083D"/>
    <w:rsid w:val="00C529B2"/>
    <w:rsid w:val="00C54983"/>
    <w:rsid w:val="00C849E4"/>
    <w:rsid w:val="00CA52C1"/>
    <w:rsid w:val="00CB2A64"/>
    <w:rsid w:val="00CC63DF"/>
    <w:rsid w:val="00CD594B"/>
    <w:rsid w:val="00CE3FFE"/>
    <w:rsid w:val="00D553D7"/>
    <w:rsid w:val="00D71894"/>
    <w:rsid w:val="00D72E2F"/>
    <w:rsid w:val="00D8406D"/>
    <w:rsid w:val="00DD56DC"/>
    <w:rsid w:val="00DD58DD"/>
    <w:rsid w:val="00E0058C"/>
    <w:rsid w:val="00E17DF9"/>
    <w:rsid w:val="00E60839"/>
    <w:rsid w:val="00E85B96"/>
    <w:rsid w:val="00E85C03"/>
    <w:rsid w:val="00EA506E"/>
    <w:rsid w:val="00EE1976"/>
    <w:rsid w:val="00EE4849"/>
    <w:rsid w:val="00F005DA"/>
    <w:rsid w:val="00F05A5F"/>
    <w:rsid w:val="00F11470"/>
    <w:rsid w:val="00F17028"/>
    <w:rsid w:val="00F24B95"/>
    <w:rsid w:val="00F42962"/>
    <w:rsid w:val="00F61325"/>
    <w:rsid w:val="00F62C08"/>
    <w:rsid w:val="00F801FA"/>
    <w:rsid w:val="00F80AF9"/>
    <w:rsid w:val="00F85540"/>
    <w:rsid w:val="00FD6218"/>
    <w:rsid w:val="33821F72"/>
    <w:rsid w:val="6A3D5EDA"/>
    <w:rsid w:val="70B8257D"/>
    <w:rsid w:val="7E2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eastAsia="长城仿宋"/>
      <w:sz w:val="32"/>
      <w:szCs w:val="20"/>
    </w:rPr>
  </w:style>
  <w:style w:type="paragraph" w:styleId="6">
    <w:name w:val="Body Text"/>
    <w:basedOn w:val="1"/>
    <w:uiPriority w:val="0"/>
    <w:rPr>
      <w:rFonts w:eastAsia="仿宋_GB2312"/>
      <w:sz w:val="32"/>
    </w:rPr>
  </w:style>
  <w:style w:type="paragraph" w:styleId="7">
    <w:name w:val="Body Text Indent"/>
    <w:basedOn w:val="1"/>
    <w:uiPriority w:val="0"/>
    <w:pPr>
      <w:spacing w:after="120"/>
      <w:ind w:left="200" w:leftChars="200"/>
    </w:pPr>
  </w:style>
  <w:style w:type="paragraph" w:styleId="8">
    <w:name w:val="Plain Text"/>
    <w:basedOn w:val="1"/>
    <w:uiPriority w:val="0"/>
    <w:rPr>
      <w:rFonts w:ascii="宋体" w:cs="Courier New"/>
      <w:szCs w:val="21"/>
    </w:rPr>
  </w:style>
  <w:style w:type="paragraph" w:styleId="9">
    <w:name w:val="Date"/>
    <w:basedOn w:val="1"/>
    <w:next w:val="1"/>
    <w:uiPriority w:val="0"/>
    <w:pPr>
      <w:ind w:left="2500" w:leftChars="2500"/>
    </w:pPr>
  </w:style>
  <w:style w:type="paragraph" w:styleId="10">
    <w:name w:val="Body Text Indent 2"/>
    <w:basedOn w:val="1"/>
    <w:uiPriority w:val="0"/>
    <w:pPr>
      <w:spacing w:after="120" w:line="480" w:lineRule="auto"/>
      <w:ind w:left="200" w:leftChars="200"/>
    </w:pPr>
  </w:style>
  <w:style w:type="paragraph" w:styleId="11">
    <w:name w:val="Balloon Text"/>
    <w:basedOn w:val="1"/>
    <w:uiPriority w:val="0"/>
    <w:rPr>
      <w:sz w:val="18"/>
      <w:szCs w:val="18"/>
    </w:rPr>
  </w:style>
  <w:style w:type="paragraph" w:styleId="12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2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5">
    <w:name w:val="List Continue 2"/>
    <w:basedOn w:val="1"/>
    <w:uiPriority w:val="0"/>
    <w:pPr>
      <w:spacing w:after="120"/>
      <w:ind w:left="400" w:leftChars="400"/>
    </w:p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7">
    <w:name w:val="Title"/>
    <w:basedOn w:val="1"/>
    <w:next w:val="1"/>
    <w:link w:val="5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9">
    <w:name w:val="Strong"/>
    <w:basedOn w:val="18"/>
    <w:qFormat/>
    <w:uiPriority w:val="0"/>
    <w:rPr>
      <w:rFonts w:cs="Times New Roman"/>
      <w:b/>
      <w:bCs/>
      <w:lang w:bidi="ar-SA"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uiPriority w:val="0"/>
    <w:rPr>
      <w:color w:val="0000FF"/>
      <w:u w:val="single"/>
    </w:rPr>
  </w:style>
  <w:style w:type="table" w:styleId="23">
    <w:name w:val="Table Grid"/>
    <w:basedOn w:val="22"/>
    <w:uiPriority w:val="0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政务要情小题目 Char14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5">
    <w:name w:val="政务要情小题目 Char10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6">
    <w:name w:val="政务要情小题目 Char12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7">
    <w:name w:val="政务要情小题目 Char1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8">
    <w:name w:val="政务要情小题目 Char11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9">
    <w:name w:val="政务要情小题目 Char15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0">
    <w:name w:val="content"/>
    <w:basedOn w:val="18"/>
    <w:uiPriority w:val="0"/>
  </w:style>
  <w:style w:type="character" w:customStyle="1" w:styleId="31">
    <w:name w:val="政务要情小题目 Char13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2">
    <w:name w:val="政务要情小题目 Char"/>
    <w:basedOn w:val="18"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paragraph" w:customStyle="1" w:styleId="33">
    <w:name w:val="正文1"/>
    <w:basedOn w:val="1"/>
    <w:next w:val="6"/>
    <w:uiPriority w:val="0"/>
    <w:rPr>
      <w:rFonts w:eastAsia="仿宋_GB2312"/>
      <w:sz w:val="32"/>
    </w:rPr>
  </w:style>
  <w:style w:type="paragraph" w:customStyle="1" w:styleId="34">
    <w:name w:val="政务要情小题目"/>
    <w:basedOn w:val="1"/>
    <w:uiPriority w:val="0"/>
    <w:pPr>
      <w:autoSpaceDE w:val="0"/>
      <w:autoSpaceDN w:val="0"/>
      <w:adjustRightInd w:val="0"/>
      <w:spacing w:line="360" w:lineRule="auto"/>
      <w:jc w:val="left"/>
    </w:pPr>
    <w:rPr>
      <w:rFonts w:ascii="黑体" w:eastAsia="黑体" w:cs="宋体"/>
      <w:b/>
      <w:bCs/>
      <w:color w:val="000000"/>
      <w:kern w:val="0"/>
      <w:sz w:val="32"/>
      <w:szCs w:val="32"/>
    </w:rPr>
  </w:style>
  <w:style w:type="paragraph" w:customStyle="1" w:styleId="35">
    <w:name w:val="默认段落字体 Para Char"/>
    <w:basedOn w:val="1"/>
    <w:uiPriority w:val="0"/>
    <w:rPr>
      <w:szCs w:val="20"/>
    </w:rPr>
  </w:style>
  <w:style w:type="paragraph" w:customStyle="1" w:styleId="36">
    <w:name w:val="Char Char3 Char Char Char Char Char Char Char Char Char Char Char Char2 Char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37">
    <w:name w:val="0"/>
    <w:basedOn w:val="1"/>
    <w:uiPriority w:val="0"/>
    <w:pPr>
      <w:widowControl/>
      <w:snapToGrid w:val="0"/>
    </w:pPr>
    <w:rPr>
      <w:kern w:val="0"/>
      <w:szCs w:val="20"/>
    </w:rPr>
  </w:style>
  <w:style w:type="paragraph" w:customStyle="1" w:styleId="38">
    <w:name w:val="Char1 Char Char Char Char Char Char"/>
    <w:basedOn w:val="1"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39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40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41">
    <w:name w:val="Char Char3 Char Char Char Char Char Char Char Char Char Char Char Char2 Char Char1"/>
    <w:basedOn w:val="1"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42">
    <w:name w:val="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44">
    <w:name w:val="Char Char Char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5">
    <w:name w:val="大标题"/>
    <w:basedOn w:val="1"/>
    <w:next w:val="1"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46">
    <w:name w:val="Char"/>
    <w:basedOn w:val="1"/>
    <w:uiPriority w:val="0"/>
    <w:rPr>
      <w:szCs w:val="21"/>
    </w:rPr>
  </w:style>
  <w:style w:type="paragraph" w:customStyle="1" w:styleId="47">
    <w:name w:val="正文 New New New New New New New New"/>
    <w:next w:val="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">
    <w:name w:val="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9">
    <w:name w:val="常用"/>
    <w:basedOn w:val="1"/>
    <w:uiPriority w:val="0"/>
    <w:pPr>
      <w:ind w:firstLine="200" w:firstLineChars="200"/>
      <w:jc w:val="left"/>
    </w:pPr>
    <w:rPr>
      <w:rFonts w:ascii="仿宋_GB2312" w:eastAsia="仿宋_GB2312" w:cs="仿宋_GB2312"/>
      <w:sz w:val="32"/>
      <w:szCs w:val="32"/>
    </w:rPr>
  </w:style>
  <w:style w:type="paragraph" w:customStyle="1" w:styleId="50">
    <w:name w:val="公文主体"/>
    <w:basedOn w:val="1"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51">
    <w:name w:val="一级标题"/>
    <w:basedOn w:val="50"/>
    <w:next w:val="50"/>
    <w:uiPriority w:val="0"/>
    <w:pPr>
      <w:outlineLvl w:val="2"/>
    </w:pPr>
    <w:rPr>
      <w:rFonts w:eastAsia="黑体"/>
    </w:rPr>
  </w:style>
  <w:style w:type="paragraph" w:customStyle="1" w:styleId="52">
    <w:name w:val="二级标题"/>
    <w:basedOn w:val="50"/>
    <w:next w:val="50"/>
    <w:uiPriority w:val="0"/>
    <w:pPr>
      <w:outlineLvl w:val="3"/>
    </w:pPr>
    <w:rPr>
      <w:rFonts w:eastAsia="楷体_GB2312"/>
    </w:rPr>
  </w:style>
  <w:style w:type="paragraph" w:customStyle="1" w:styleId="53">
    <w:name w:val="样式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4">
    <w:name w:val="No Spacing"/>
    <w:next w:val="1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55">
    <w:name w:val="标题 Char"/>
    <w:basedOn w:val="18"/>
    <w:link w:val="17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56">
    <w:name w:val="标题 3 Char"/>
    <w:basedOn w:val="18"/>
    <w:link w:val="4"/>
    <w:qFormat/>
    <w:uiPriority w:val="99"/>
    <w:rPr>
      <w:rFonts w:eastAsia="宋体"/>
      <w:b/>
      <w:bCs/>
      <w:kern w:val="2"/>
      <w:sz w:val="32"/>
      <w:szCs w:val="32"/>
    </w:rPr>
  </w:style>
  <w:style w:type="paragraph" w:customStyle="1" w:styleId="57">
    <w:name w:val="正文 New New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Normal (Web)1"/>
    <w:basedOn w:val="57"/>
    <w:qFormat/>
    <w:uiPriority w:val="0"/>
    <w:pPr>
      <w:jc w:val="left"/>
    </w:pPr>
    <w:rPr>
      <w:kern w:val="0"/>
      <w:sz w:val="24"/>
    </w:rPr>
  </w:style>
  <w:style w:type="paragraph" w:customStyle="1" w:styleId="59">
    <w:name w:val="List Paragraph1"/>
    <w:basedOn w:val="1"/>
    <w:qFormat/>
    <w:uiPriority w:val="0"/>
    <w:pPr>
      <w:ind w:firstLine="200" w:firstLineChars="200"/>
    </w:pPr>
    <w:rPr>
      <w:rFonts w:asciiTheme="minorHAnsi" w:hAnsiTheme="minorHAnsi" w:eastAsiaTheme="minorEastAsia" w:cstheme="minorBidi"/>
    </w:rPr>
  </w:style>
  <w:style w:type="paragraph" w:customStyle="1" w:styleId="60">
    <w:name w:val="正文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1">
    <w:name w:val="页脚 Char"/>
    <w:basedOn w:val="18"/>
    <w:link w:val="12"/>
    <w:uiPriority w:val="99"/>
    <w:rPr>
      <w:rFonts w:eastAsia="宋体"/>
      <w:kern w:val="2"/>
      <w:sz w:val="18"/>
      <w:szCs w:val="18"/>
    </w:rPr>
  </w:style>
  <w:style w:type="paragraph" w:customStyle="1" w:styleId="6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myzf</Company>
  <Pages>6</Pages>
  <Words>361</Words>
  <Characters>2064</Characters>
  <Lines>17</Lines>
  <Paragraphs>4</Paragraphs>
  <ScaleCrop>false</ScaleCrop>
  <LinksUpToDate>false</LinksUpToDate>
  <CharactersWithSpaces>2421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2018-05-22T07:43:00Z</dcterms:created>
  <dc:creator>sys</dc:creator>
  <cp:lastModifiedBy>康秀</cp:lastModifiedBy>
  <cp:lastPrinted>2017-12-12T02:33:00Z</cp:lastPrinted>
  <dcterms:modified xsi:type="dcterms:W3CDTF">2018-07-13T06:54:30Z</dcterms:modified>
  <dc:title>绵府办函〔2003〕号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