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2012年修正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及国土资源部《征收土地公告办法》（2010年修正）的有关规定，现将绵阳市2017年第10批城市建设用地征收有关事宜公告如下。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（二）批准文号：川府土〔2018〕61号。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（一）被征收土地的所有权人：涪城区城南街道文武村1社。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（二）被征收土地位置：涪城区城南街道文武村1社。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（三）被征收土地面积和地类：批准征收土地总面积4.3626公顷。其中：耕地2.6031公顷，林地1.6090公顷，其他农用地0.0212公顷，建设用地0.0627公顷，未利用地0.0666公顷。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三、征地补偿标准和农业人员安置途径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（二）农业人口安置途径：本次应该安置农业人口27人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其中劳动力19人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城南街道办办理征地补偿登记手续。被征收土地的农村集体经济组织、社区居民或者其他权利人未如期办理征地补偿登记手续的，其补偿内容以市土地统征储备中心会同涪城区城南街道办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涪城区城南街道办</w:t>
      </w:r>
      <w:r>
        <w:rPr>
          <w:rFonts w:hint="default" w:ascii="Times New Roman" w:hAnsi="Times New Roman" w:eastAsia="方正仿宋_GBK" w:cs="Times New Roman"/>
          <w:kern w:val="0"/>
          <w:sz w:val="32"/>
          <w:szCs w:val="32"/>
        </w:rPr>
        <w:t>张贴在被征收土地所在地的村、组（社）的村、组（社）务公开栏，公告时间不</w:t>
      </w:r>
      <w:r>
        <w:rPr>
          <w:rFonts w:hint="default" w:ascii="Times New Roman" w:hAnsi="Times New Roman" w:eastAsia="方正仿宋_GBK" w:cs="Times New Roman"/>
          <w:sz w:val="32"/>
          <w:szCs w:val="32"/>
        </w:rPr>
        <w:t>少于10个工作</w:t>
      </w:r>
      <w:r>
        <w:rPr>
          <w:rFonts w:hint="default" w:ascii="Times New Roman" w:hAnsi="Times New Roman" w:eastAsia="方正仿宋_GBK"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385" w:firstLineChars="168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B865BA8"/>
    <w:rsid w:val="0D07585B"/>
    <w:rsid w:val="18245C11"/>
    <w:rsid w:val="18996596"/>
    <w:rsid w:val="367F31EE"/>
    <w:rsid w:val="3EDE6BB7"/>
    <w:rsid w:val="5C2A44D4"/>
    <w:rsid w:val="620928C1"/>
    <w:rsid w:val="68F0618B"/>
    <w:rsid w:val="70B75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2018-06-07T06:56:00Z</cp:lastPrinted>
  <dcterms:modified xsi:type="dcterms:W3CDTF">2018-06-22T06:52:32Z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