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641"/>
        <w:jc w:val="center"/>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土地管理法》《中华人民共和国土地管理法实施条例》《四川省&lt;中华人民共和国土地管理法&gt;实施办法》（2012年修正）及国土资源部《征收土地公告办法》（2010年修正）的有关规定，现将绵阳市2017年第15批城市建设用地征收有关事宜公告如下</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黑体" w:hAnsi="黑体" w:eastAsia="黑体" w:cs="黑体"/>
          <w:color w:val="FF0000"/>
          <w:sz w:val="32"/>
          <w:szCs w:val="32"/>
        </w:rPr>
      </w:pPr>
      <w:r>
        <w:rPr>
          <w:rFonts w:hint="eastAsia" w:ascii="黑体" w:hAnsi="黑体" w:eastAsia="黑体" w:cs="黑体"/>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（二）批准文号：川府土〔2018〕177号；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（三）批准时间：2018年2月12日；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（四）批准用途：城市建设用地。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（一）被征收土地的所有权人：高新区永兴镇狮子山村3社；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（二）被征收土地位置：高新区永兴镇狮子山村3社；</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（三）被征收土地面积和地类：批准征收土地总面积0.5975公顷。其中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耕地0.3632公顷，园地0.1336公顷，其他农用地0.0044公顷，建设用地0.0963公顷。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7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征地统一年产值标准：2700元/亩</w:t>
      </w:r>
      <w:r>
        <w:rPr>
          <w:rFonts w:hint="eastAsia"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（2）耕地（含园地）安置补助费补偿标准为每个安置人口按征地统一年产值的6倍；非耕地（含林地、其它农用地、建设用地、未利用地）安置补助费补偿标准为每个安置人口按征地统一年产值的3倍；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（二）农业人口安置途径：本次应该安置农业人口48人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其中劳动力35人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采取社会保障方式予以安置。自本公告发布之日起</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四、办理征地补偿登记相关事宜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土地的农村集体经济组织、社区居民或者其他权利人应当在本公告发布15日内持土地权属证书和房屋所有权证书等相关证明文件到高新区永兴镇办理征地补偿登记手续。被征收土地的农村集体经济组织、社区居民或者其他权利人未如期办理征地补偿登记手续的，其补偿内容以市土地统征储备中心会同高新区永兴镇的调查结果为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五、下列地上附着物不予办理登记（不予补偿）</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（一）未经依法批准使用的土地及其地上非法修建或乱搭乱建的建（构）筑物；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（二）本公告发布后抢栽（插）、抢种的花草、林木、青苗及抢建的建（构）筑物；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Cs w:val="32"/>
          <w:lang w:val="en-US" w:eastAsia="zh-CN"/>
        </w:rPr>
        <w:t>（三）超过批准使用期限或虽未确定使用期限但已使用</w:t>
      </w:r>
      <w:r>
        <w:rPr>
          <w:rFonts w:hint="default" w:ascii="Times New Roman" w:hAnsi="Times New Roman" w:eastAsia="方正仿宋_GBK" w:cs="Times New Roman"/>
          <w:sz w:val="32"/>
          <w:szCs w:val="32"/>
        </w:rPr>
        <w:t>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（一）本公告由市国土资源局组织</w:t>
      </w:r>
      <w:r>
        <w:rPr>
          <w:rFonts w:hint="default" w:ascii="Times New Roman" w:hAnsi="Times New Roman" w:eastAsia="方正仿宋_GBK" w:cs="Times New Roman"/>
          <w:sz w:val="32"/>
          <w:szCs w:val="32"/>
        </w:rPr>
        <w:t>高新区永兴镇</w:t>
      </w:r>
      <w:r>
        <w:rPr>
          <w:rFonts w:hint="eastAsia" w:eastAsia="方正仿宋_GBK" w:cs="Times New Roman"/>
          <w:sz w:val="32"/>
          <w:szCs w:val="32"/>
          <w:lang w:eastAsia="zh-CN"/>
        </w:rPr>
        <w:t>人民政府</w:t>
      </w:r>
      <w:r>
        <w:rPr>
          <w:rFonts w:hint="default" w:ascii="Times New Roman" w:hAnsi="Times New Roman" w:eastAsia="方正仿宋_GBK" w:cs="Times New Roman"/>
          <w:kern w:val="0"/>
          <w:sz w:val="32"/>
          <w:szCs w:val="32"/>
        </w:rPr>
        <w:t>张贴在被征收土地所在地的村、组（社）的村、组（社）务公开栏，公告时间不少于</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kern w:val="0"/>
          <w:sz w:val="32"/>
          <w:szCs w:val="32"/>
        </w:rPr>
        <w:t>个工作日。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（二）本公告连同征收土地批文、征收土地呈报材料“一书四方案”或“一书三方案”、征地告知书同时在市国土资源局网站上公告，公告时间不少于</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kern w:val="0"/>
          <w:sz w:val="32"/>
          <w:szCs w:val="32"/>
        </w:rPr>
        <w:t>个工作日（网址：http://gtj.my.gov.cn)。</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0" w:firstLineChars="200"/>
        <w:jc w:val="both"/>
        <w:textAlignment w:val="auto"/>
        <w:outlineLvl w:val="9"/>
        <w:rPr>
          <w:rFonts w:hint="default" w:ascii="Times New Roman" w:hAnsi="Times New Roman" w:eastAsia="方正仿宋_GBK" w:cs="Times New Roman"/>
          <w:spacing w:val="-10"/>
          <w:position w:val="6"/>
          <w:sz w:val="32"/>
          <w:szCs w:val="32"/>
        </w:rPr>
      </w:pPr>
      <w:r>
        <w:rPr>
          <w:rFonts w:hint="default" w:ascii="Times New Roman" w:hAnsi="Times New Roman" w:eastAsia="方正仿宋_GBK" w:cs="Times New Roman"/>
          <w:spacing w:val="-1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0" w:firstLineChars="200"/>
        <w:jc w:val="both"/>
        <w:textAlignment w:val="auto"/>
        <w:outlineLvl w:val="9"/>
        <w:rPr>
          <w:rFonts w:hint="default" w:ascii="Times New Roman" w:hAnsi="Times New Roman" w:eastAsia="方正仿宋_GBK" w:cs="Times New Roman"/>
          <w:spacing w:val="-1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0" w:firstLineChars="200"/>
        <w:jc w:val="both"/>
        <w:textAlignment w:val="auto"/>
        <w:outlineLvl w:val="9"/>
        <w:rPr>
          <w:rFonts w:hint="default" w:ascii="Times New Roman" w:hAnsi="Times New Roman" w:eastAsia="方正仿宋_GBK" w:cs="Times New Roman"/>
          <w:spacing w:val="-10"/>
          <w:position w:val="6"/>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385" w:firstLineChars="1683"/>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绵阳市人民政府</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2018年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日</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bookmarkStart w:id="0" w:name="_GoBack"/>
      <w:bookmarkEnd w:id="0"/>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7CF0AD7"/>
    <w:rsid w:val="1059494D"/>
    <w:rsid w:val="18245C11"/>
    <w:rsid w:val="18996596"/>
    <w:rsid w:val="1FC93C1C"/>
    <w:rsid w:val="2BD07517"/>
    <w:rsid w:val="2E897C97"/>
    <w:rsid w:val="367F31EE"/>
    <w:rsid w:val="37582203"/>
    <w:rsid w:val="3EDE6BB7"/>
    <w:rsid w:val="4DC43148"/>
    <w:rsid w:val="5C2A44D4"/>
    <w:rsid w:val="620928C1"/>
    <w:rsid w:val="68F0618B"/>
    <w:rsid w:val="699B7613"/>
    <w:rsid w:val="70B7597F"/>
    <w:rsid w:val="7DB94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nhideWhenUsed="0" w:uiPriority="0" w:semiHidden="0" w:name="Body Text Indent 3"/>
    <w:lsdException w:uiPriority="99"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qFormat/>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2018-06-07T07:39:00Z</cp:lastPrinted>
  <dcterms:modified xsi:type="dcterms:W3CDTF">2018-06-22T03:45:03Z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